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eastAsia="宋体" w:asciiTheme="majorHAnsi" w:hAnsiTheme="majorHAnsi" w:cstheme="majorBidi"/>
          <w:b/>
          <w:bCs/>
          <w:kern w:val="2"/>
          <w:sz w:val="32"/>
          <w:szCs w:val="32"/>
          <w:lang w:val="en-US" w:eastAsia="zh-CN" w:bidi="ar-SA"/>
        </w:rPr>
      </w:pPr>
    </w:p>
    <w:p>
      <w:pPr>
        <w:ind w:left="0" w:leftChars="0" w:firstLine="0" w:firstLineChars="0"/>
        <w:jc w:val="center"/>
        <w:rPr>
          <w:rFonts w:eastAsia="宋体" w:asciiTheme="majorHAnsi" w:hAnsiTheme="majorHAnsi" w:cstheme="majorBidi"/>
          <w:b/>
          <w:bCs/>
          <w:kern w:val="2"/>
          <w:sz w:val="44"/>
          <w:szCs w:val="44"/>
          <w:lang w:val="en-US" w:eastAsia="zh-CN" w:bidi="ar-SA"/>
        </w:rPr>
      </w:pPr>
    </w:p>
    <w:p>
      <w:pPr>
        <w:ind w:left="0" w:leftChars="0" w:firstLine="0" w:firstLineChars="0"/>
        <w:jc w:val="center"/>
        <w:rPr>
          <w:rFonts w:hint="eastAsia" w:eastAsia="宋体" w:asciiTheme="majorHAnsi" w:hAnsiTheme="majorHAnsi" w:cstheme="majorBidi"/>
          <w:b/>
          <w:bCs/>
          <w:kern w:val="2"/>
          <w:sz w:val="44"/>
          <w:szCs w:val="44"/>
          <w:lang w:val="en-US" w:eastAsia="zh-CN" w:bidi="ar-SA"/>
        </w:rPr>
      </w:pPr>
      <w:r>
        <w:rPr>
          <w:rFonts w:eastAsia="宋体" w:asciiTheme="majorHAnsi" w:hAnsiTheme="majorHAnsi" w:cstheme="majorBidi"/>
          <w:b/>
          <w:bCs/>
          <w:kern w:val="2"/>
          <w:sz w:val="44"/>
          <w:szCs w:val="44"/>
          <w:lang w:val="en-US" w:eastAsia="zh-CN" w:bidi="ar-SA"/>
        </w:rPr>
        <w:t>达州市</w:t>
      </w:r>
      <w:r>
        <w:rPr>
          <w:rFonts w:hint="eastAsia" w:eastAsia="宋体" w:asciiTheme="majorHAnsi" w:hAnsiTheme="majorHAnsi" w:cstheme="majorBidi"/>
          <w:b/>
          <w:bCs/>
          <w:kern w:val="2"/>
          <w:sz w:val="44"/>
          <w:szCs w:val="44"/>
          <w:lang w:val="en-US" w:eastAsia="zh-CN" w:bidi="ar-SA"/>
        </w:rPr>
        <w:t>妇女儿童医院</w:t>
      </w:r>
    </w:p>
    <w:p>
      <w:pPr>
        <w:ind w:left="0" w:leftChars="0" w:firstLine="0" w:firstLineChars="0"/>
        <w:jc w:val="center"/>
        <w:rPr>
          <w:rFonts w:hint="eastAsia" w:eastAsia="宋体" w:asciiTheme="majorHAnsi" w:hAnsiTheme="majorHAnsi" w:cstheme="majorBidi"/>
          <w:b/>
          <w:bCs/>
          <w:kern w:val="2"/>
          <w:sz w:val="44"/>
          <w:szCs w:val="44"/>
          <w:lang w:val="en-US" w:eastAsia="zh-CN" w:bidi="ar-SA"/>
        </w:rPr>
      </w:pPr>
      <w:r>
        <w:rPr>
          <w:rFonts w:hint="eastAsia" w:eastAsia="宋体" w:asciiTheme="majorHAnsi" w:hAnsiTheme="majorHAnsi" w:cstheme="majorBidi"/>
          <w:b/>
          <w:bCs/>
          <w:kern w:val="2"/>
          <w:sz w:val="44"/>
          <w:szCs w:val="44"/>
          <w:lang w:val="en-US" w:eastAsia="zh-CN" w:bidi="ar-SA"/>
        </w:rPr>
        <w:t>第二住院大楼医院信息化</w:t>
      </w:r>
      <w:r>
        <w:rPr>
          <w:rFonts w:eastAsia="宋体" w:asciiTheme="majorHAnsi" w:hAnsiTheme="majorHAnsi" w:cstheme="majorBidi"/>
          <w:b/>
          <w:bCs/>
          <w:kern w:val="2"/>
          <w:sz w:val="44"/>
          <w:szCs w:val="44"/>
          <w:lang w:val="en-US" w:eastAsia="zh-CN" w:bidi="ar-SA"/>
        </w:rPr>
        <w:t>项目</w:t>
      </w:r>
      <w:r>
        <w:rPr>
          <w:rFonts w:hint="eastAsia" w:eastAsia="宋体" w:asciiTheme="majorHAnsi" w:hAnsiTheme="majorHAnsi" w:cstheme="majorBidi"/>
          <w:b/>
          <w:bCs/>
          <w:kern w:val="2"/>
          <w:sz w:val="44"/>
          <w:szCs w:val="44"/>
          <w:lang w:val="en-US" w:eastAsia="zh-CN" w:bidi="ar-SA"/>
        </w:rPr>
        <w:t>建设</w:t>
      </w:r>
    </w:p>
    <w:p>
      <w:pPr>
        <w:ind w:left="0" w:leftChars="0" w:firstLine="0" w:firstLineChars="0"/>
        <w:jc w:val="center"/>
        <w:rPr>
          <w:rFonts w:eastAsia="宋体" w:asciiTheme="majorHAnsi" w:hAnsiTheme="majorHAnsi" w:cstheme="majorBidi"/>
          <w:b/>
          <w:bCs/>
          <w:kern w:val="2"/>
          <w:sz w:val="44"/>
          <w:szCs w:val="44"/>
          <w:lang w:val="en-US" w:eastAsia="zh-CN" w:bidi="ar-SA"/>
        </w:rPr>
      </w:pPr>
      <w:r>
        <w:rPr>
          <w:rFonts w:eastAsia="宋体" w:asciiTheme="majorHAnsi" w:hAnsiTheme="majorHAnsi" w:cstheme="majorBidi"/>
          <w:b/>
          <w:bCs/>
          <w:kern w:val="2"/>
          <w:sz w:val="44"/>
          <w:szCs w:val="44"/>
          <w:lang w:val="en-US" w:eastAsia="zh-CN" w:bidi="ar-SA"/>
        </w:rPr>
        <w:t>需求说明书</w:t>
      </w:r>
    </w:p>
    <w:p>
      <w:pPr>
        <w:ind w:left="0" w:leftChars="0" w:firstLine="0" w:firstLineChars="0"/>
        <w:jc w:val="center"/>
        <w:rPr>
          <w:rFonts w:eastAsia="宋体" w:asciiTheme="majorHAnsi" w:hAnsiTheme="majorHAnsi" w:cstheme="majorBidi"/>
          <w:b/>
          <w:bCs/>
          <w:kern w:val="2"/>
          <w:sz w:val="32"/>
          <w:szCs w:val="32"/>
          <w:lang w:val="en-US" w:eastAsia="zh-CN" w:bidi="ar-SA"/>
        </w:rPr>
      </w:pPr>
    </w:p>
    <w:p>
      <w:pPr>
        <w:ind w:left="0" w:leftChars="0" w:firstLine="0" w:firstLineChars="0"/>
        <w:jc w:val="center"/>
        <w:rPr>
          <w:rFonts w:eastAsia="宋体" w:asciiTheme="majorHAnsi" w:hAnsiTheme="majorHAnsi" w:cstheme="majorBidi"/>
          <w:b/>
          <w:bCs/>
          <w:kern w:val="2"/>
          <w:sz w:val="32"/>
          <w:szCs w:val="32"/>
          <w:lang w:val="en-US" w:eastAsia="zh-CN" w:bidi="ar-SA"/>
        </w:rPr>
      </w:pPr>
    </w:p>
    <w:p>
      <w:pPr>
        <w:ind w:left="0" w:leftChars="0" w:firstLine="0" w:firstLineChars="0"/>
        <w:jc w:val="center"/>
        <w:rPr>
          <w:rFonts w:eastAsia="宋体" w:asciiTheme="majorHAnsi" w:hAnsiTheme="majorHAnsi" w:cstheme="majorBidi"/>
          <w:b/>
          <w:bCs/>
          <w:kern w:val="2"/>
          <w:sz w:val="32"/>
          <w:szCs w:val="32"/>
          <w:lang w:val="en-US" w:eastAsia="zh-CN" w:bidi="ar-SA"/>
        </w:rPr>
      </w:pPr>
    </w:p>
    <w:p>
      <w:pPr>
        <w:ind w:left="0" w:leftChars="0" w:firstLine="0" w:firstLineChars="0"/>
        <w:jc w:val="center"/>
        <w:rPr>
          <w:rFonts w:eastAsia="宋体" w:asciiTheme="majorHAnsi" w:hAnsiTheme="majorHAnsi" w:cstheme="majorBidi"/>
          <w:b/>
          <w:bCs/>
          <w:kern w:val="2"/>
          <w:sz w:val="32"/>
          <w:szCs w:val="32"/>
          <w:lang w:val="en-US" w:eastAsia="zh-CN" w:bidi="ar-SA"/>
        </w:rPr>
      </w:pPr>
    </w:p>
    <w:p>
      <w:pPr>
        <w:ind w:left="0" w:leftChars="0" w:firstLine="0" w:firstLineChars="0"/>
        <w:jc w:val="center"/>
        <w:rPr>
          <w:rFonts w:eastAsia="宋体" w:asciiTheme="majorHAnsi" w:hAnsiTheme="majorHAnsi" w:cstheme="majorBidi"/>
          <w:b/>
          <w:bCs/>
          <w:kern w:val="2"/>
          <w:sz w:val="32"/>
          <w:szCs w:val="32"/>
          <w:lang w:val="en-US" w:eastAsia="zh-CN" w:bidi="ar-SA"/>
        </w:rPr>
      </w:pPr>
    </w:p>
    <w:p>
      <w:pPr>
        <w:ind w:left="0" w:leftChars="0" w:firstLine="0" w:firstLineChars="0"/>
        <w:jc w:val="center"/>
        <w:rPr>
          <w:rFonts w:eastAsia="宋体" w:asciiTheme="majorHAnsi" w:hAnsiTheme="majorHAnsi" w:cstheme="majorBidi"/>
          <w:b/>
          <w:bCs/>
          <w:kern w:val="2"/>
          <w:sz w:val="32"/>
          <w:szCs w:val="32"/>
          <w:lang w:val="en-US" w:eastAsia="zh-CN" w:bidi="ar-SA"/>
        </w:rPr>
      </w:pPr>
    </w:p>
    <w:p>
      <w:pPr>
        <w:pStyle w:val="2"/>
        <w:rPr>
          <w:rFonts w:eastAsia="宋体" w:asciiTheme="majorHAnsi" w:hAnsiTheme="majorHAnsi" w:cstheme="majorBidi"/>
          <w:b/>
          <w:bCs/>
          <w:kern w:val="2"/>
          <w:sz w:val="32"/>
          <w:szCs w:val="32"/>
          <w:lang w:val="en-US" w:eastAsia="zh-CN" w:bidi="ar-SA"/>
        </w:rPr>
      </w:pPr>
    </w:p>
    <w:p>
      <w:pPr>
        <w:rPr>
          <w:rFonts w:eastAsia="宋体" w:asciiTheme="majorHAnsi" w:hAnsiTheme="majorHAnsi" w:cstheme="majorBidi"/>
          <w:b/>
          <w:bCs/>
          <w:kern w:val="2"/>
          <w:sz w:val="32"/>
          <w:szCs w:val="32"/>
          <w:lang w:val="en-US" w:eastAsia="zh-CN" w:bidi="ar-SA"/>
        </w:rPr>
      </w:pPr>
    </w:p>
    <w:p>
      <w:pPr>
        <w:pStyle w:val="2"/>
        <w:rPr>
          <w:rFonts w:eastAsia="宋体" w:asciiTheme="majorHAnsi" w:hAnsiTheme="majorHAnsi" w:cstheme="majorBidi"/>
          <w:b/>
          <w:bCs/>
          <w:kern w:val="2"/>
          <w:sz w:val="32"/>
          <w:szCs w:val="32"/>
          <w:lang w:val="en-US" w:eastAsia="zh-CN" w:bidi="ar-SA"/>
        </w:rPr>
      </w:pPr>
    </w:p>
    <w:p>
      <w:pPr>
        <w:rPr>
          <w:rFonts w:eastAsia="宋体" w:asciiTheme="majorHAnsi" w:hAnsiTheme="majorHAnsi" w:cstheme="majorBidi"/>
          <w:b/>
          <w:bCs/>
          <w:kern w:val="2"/>
          <w:sz w:val="32"/>
          <w:szCs w:val="32"/>
          <w:lang w:val="en-US" w:eastAsia="zh-CN" w:bidi="ar-SA"/>
        </w:rPr>
      </w:pPr>
    </w:p>
    <w:p>
      <w:pPr>
        <w:pStyle w:val="2"/>
        <w:rPr>
          <w:rFonts w:eastAsia="宋体" w:asciiTheme="majorHAnsi" w:hAnsiTheme="majorHAnsi" w:cstheme="majorBidi"/>
          <w:b/>
          <w:bCs/>
          <w:kern w:val="2"/>
          <w:sz w:val="32"/>
          <w:szCs w:val="32"/>
          <w:lang w:val="en-US" w:eastAsia="zh-CN" w:bidi="ar-SA"/>
        </w:rPr>
      </w:pPr>
    </w:p>
    <w:p>
      <w:pPr>
        <w:rPr>
          <w:rFonts w:eastAsia="宋体" w:asciiTheme="majorHAnsi" w:hAnsiTheme="majorHAnsi" w:cstheme="majorBidi"/>
          <w:b/>
          <w:bCs/>
          <w:kern w:val="2"/>
          <w:sz w:val="32"/>
          <w:szCs w:val="32"/>
          <w:lang w:val="en-US" w:eastAsia="zh-CN" w:bidi="ar-SA"/>
        </w:rPr>
      </w:pPr>
    </w:p>
    <w:p>
      <w:pPr>
        <w:ind w:left="0" w:leftChars="0" w:firstLine="0" w:firstLineChars="0"/>
        <w:jc w:val="center"/>
        <w:rPr>
          <w:rFonts w:hint="eastAsia" w:eastAsia="宋体" w:asciiTheme="majorHAnsi" w:hAnsiTheme="majorHAnsi" w:cstheme="majorBidi"/>
          <w:b/>
          <w:bCs/>
          <w:kern w:val="2"/>
          <w:sz w:val="32"/>
          <w:szCs w:val="32"/>
          <w:lang w:val="en-US" w:eastAsia="zh-CN" w:bidi="ar-SA"/>
        </w:rPr>
      </w:pPr>
      <w:r>
        <w:rPr>
          <w:rFonts w:eastAsia="宋体" w:asciiTheme="majorHAnsi" w:hAnsiTheme="majorHAnsi" w:cstheme="majorBidi"/>
          <w:b/>
          <w:bCs/>
          <w:kern w:val="2"/>
          <w:sz w:val="32"/>
          <w:szCs w:val="32"/>
          <w:lang w:val="en-US" w:eastAsia="zh-CN" w:bidi="ar-SA"/>
        </w:rPr>
        <w:t>达州市</w:t>
      </w:r>
      <w:r>
        <w:rPr>
          <w:rFonts w:hint="eastAsia" w:eastAsia="宋体" w:asciiTheme="majorHAnsi" w:hAnsiTheme="majorHAnsi" w:cstheme="majorBidi"/>
          <w:b/>
          <w:bCs/>
          <w:kern w:val="2"/>
          <w:sz w:val="32"/>
          <w:szCs w:val="32"/>
          <w:lang w:val="en-US" w:eastAsia="zh-CN" w:bidi="ar-SA"/>
        </w:rPr>
        <w:t>妇女儿童医院</w:t>
      </w:r>
    </w:p>
    <w:p>
      <w:pPr>
        <w:ind w:left="0" w:leftChars="0" w:firstLine="0" w:firstLineChars="0"/>
        <w:jc w:val="center"/>
        <w:rPr>
          <w:rFonts w:hint="default" w:eastAsia="宋体" w:asciiTheme="majorHAnsi" w:hAnsiTheme="majorHAnsi" w:cstheme="majorBidi"/>
          <w:b/>
          <w:bCs/>
          <w:kern w:val="2"/>
          <w:sz w:val="32"/>
          <w:szCs w:val="32"/>
          <w:lang w:val="en-US" w:eastAsia="zh-CN" w:bidi="ar-SA"/>
        </w:rPr>
      </w:pPr>
      <w:r>
        <w:rPr>
          <w:rFonts w:hint="eastAsia" w:eastAsia="宋体" w:asciiTheme="majorHAnsi" w:hAnsiTheme="majorHAnsi" w:cstheme="majorBidi"/>
          <w:b/>
          <w:bCs/>
          <w:kern w:val="2"/>
          <w:sz w:val="32"/>
          <w:szCs w:val="32"/>
          <w:lang w:val="en-US" w:eastAsia="zh-CN" w:bidi="ar-SA"/>
        </w:rPr>
        <w:t>2022年11月7日</w:t>
      </w:r>
    </w:p>
    <w:p>
      <w:pPr>
        <w:rPr>
          <w:rFonts w:hint="eastAsia" w:asciiTheme="majorHAnsi" w:hAnsiTheme="majorHAnsi" w:eastAsiaTheme="minorEastAsia" w:cstheme="majorBidi"/>
          <w:sz w:val="32"/>
          <w:szCs w:val="32"/>
          <w:lang w:val="en-US" w:eastAsia="zh-CN"/>
        </w:rPr>
      </w:pPr>
      <w:r>
        <w:br w:type="page"/>
      </w:r>
    </w:p>
    <w:sdt>
      <w:sdtPr>
        <w:rPr>
          <w:rFonts w:asciiTheme="minorHAnsi" w:hAnsiTheme="minorHAnsi" w:eastAsiaTheme="minorEastAsia" w:cstheme="minorBidi"/>
          <w:color w:val="auto"/>
          <w:kern w:val="2"/>
          <w:sz w:val="21"/>
          <w:szCs w:val="22"/>
          <w:lang w:val="zh-CN"/>
        </w:rPr>
        <w:id w:val="807516582"/>
        <w:docPartObj>
          <w:docPartGallery w:val="Table of Contents"/>
          <w:docPartUnique/>
        </w:docPartObj>
      </w:sdtPr>
      <w:sdtEndPr>
        <w:rPr>
          <w:rFonts w:asciiTheme="minorEastAsia" w:hAnsiTheme="minorEastAsia" w:eastAsiaTheme="minorEastAsia" w:cstheme="minorBidi"/>
          <w:b/>
          <w:bCs/>
          <w:color w:val="auto"/>
          <w:kern w:val="2"/>
          <w:sz w:val="24"/>
          <w:szCs w:val="24"/>
          <w:lang w:val="zh-CN"/>
        </w:rPr>
      </w:sdtEndPr>
      <w:sdtContent>
        <w:p>
          <w:pPr>
            <w:pStyle w:val="45"/>
            <w:keepNext/>
            <w:keepLines/>
            <w:pageBreakBefore w:val="0"/>
            <w:widowControl/>
            <w:kinsoku/>
            <w:wordWrap/>
            <w:overflowPunct/>
            <w:topLinePunct w:val="0"/>
            <w:autoSpaceDE/>
            <w:autoSpaceDN/>
            <w:bidi w:val="0"/>
            <w:adjustRightInd/>
            <w:snapToGrid/>
            <w:spacing w:before="0" w:line="240" w:lineRule="auto"/>
            <w:jc w:val="center"/>
            <w:textAlignment w:val="auto"/>
            <w:rPr>
              <w:rFonts w:ascii="宋体" w:hAnsi="宋体" w:eastAsia="宋体"/>
              <w:color w:val="auto"/>
              <w:sz w:val="28"/>
              <w:szCs w:val="21"/>
            </w:rPr>
          </w:pPr>
          <w:r>
            <w:rPr>
              <w:rFonts w:ascii="宋体" w:hAnsi="宋体" w:eastAsia="宋体"/>
              <w:color w:val="auto"/>
              <w:sz w:val="28"/>
              <w:szCs w:val="21"/>
              <w:lang w:val="zh-CN"/>
            </w:rPr>
            <w:t>目</w:t>
          </w:r>
          <w:r>
            <w:rPr>
              <w:rFonts w:hint="eastAsia" w:ascii="宋体" w:hAnsi="宋体" w:eastAsia="宋体"/>
              <w:color w:val="auto"/>
              <w:sz w:val="28"/>
              <w:szCs w:val="21"/>
              <w:lang w:val="en-US" w:eastAsia="zh-CN"/>
            </w:rPr>
            <w:t xml:space="preserve">  </w:t>
          </w:r>
          <w:r>
            <w:rPr>
              <w:rFonts w:ascii="宋体" w:hAnsi="宋体" w:eastAsia="宋体"/>
              <w:color w:val="auto"/>
              <w:sz w:val="28"/>
              <w:szCs w:val="21"/>
              <w:lang w:val="zh-CN"/>
            </w:rPr>
            <w:t>录</w:t>
          </w:r>
          <w:bookmarkStart w:id="152" w:name="_GoBack"/>
          <w:bookmarkEnd w:id="152"/>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TOC \o "1-4" \h \u </w:instrText>
          </w:r>
          <w:r>
            <w:fldChar w:fldCharType="separate"/>
          </w:r>
          <w:r>
            <w:fldChar w:fldCharType="begin"/>
          </w:r>
          <w:r>
            <w:instrText xml:space="preserve"> HYPERLINK \l _Toc6161 </w:instrText>
          </w:r>
          <w:r>
            <w:fldChar w:fldCharType="separate"/>
          </w:r>
          <w:r>
            <w:rPr>
              <w:rFonts w:hint="eastAsia" w:eastAsia="黑体"/>
              <w:i w:val="0"/>
              <w:lang w:val="en-US"/>
            </w:rPr>
            <w:t xml:space="preserve">第一章 </w:t>
          </w:r>
          <w:r>
            <w:rPr>
              <w:rFonts w:hint="eastAsia"/>
            </w:rPr>
            <w:t>系统</w:t>
          </w:r>
          <w:r>
            <w:t>方案</w:t>
          </w:r>
          <w:r>
            <w:tab/>
          </w:r>
          <w:r>
            <w:fldChar w:fldCharType="begin"/>
          </w:r>
          <w:r>
            <w:instrText xml:space="preserve"> PAGEREF _Toc6161 \h </w:instrText>
          </w:r>
          <w:r>
            <w:fldChar w:fldCharType="separate"/>
          </w:r>
          <w:r>
            <w:t>3</w:t>
          </w:r>
          <w:r>
            <w:fldChar w:fldCharType="end"/>
          </w:r>
          <w: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_Toc2755 </w:instrText>
          </w:r>
          <w:r>
            <w:fldChar w:fldCharType="separate"/>
          </w:r>
          <w:r>
            <w:rPr>
              <w:rFonts w:hint="eastAsia" w:ascii="宋体" w:eastAsia="黑体" w:cs="Times New Roman"/>
              <w:i w:val="0"/>
              <w:lang w:eastAsia="zh-CN"/>
            </w:rPr>
            <w:t xml:space="preserve">1.1 </w:t>
          </w:r>
          <w:r>
            <w:rPr>
              <w:rFonts w:hint="eastAsia" w:ascii="宋体" w:cs="Times New Roman"/>
              <w:lang w:eastAsia="zh-CN"/>
            </w:rPr>
            <w:t>建设背景</w:t>
          </w:r>
          <w:r>
            <w:tab/>
          </w:r>
          <w:r>
            <w:fldChar w:fldCharType="begin"/>
          </w:r>
          <w:r>
            <w:instrText xml:space="preserve"> PAGEREF _Toc2755 \h </w:instrText>
          </w:r>
          <w:r>
            <w:fldChar w:fldCharType="separate"/>
          </w:r>
          <w:r>
            <w:t>3</w:t>
          </w:r>
          <w:r>
            <w:fldChar w:fldCharType="end"/>
          </w:r>
          <w: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_Toc13244 </w:instrText>
          </w:r>
          <w:r>
            <w:fldChar w:fldCharType="separate"/>
          </w:r>
          <w:r>
            <w:rPr>
              <w:rFonts w:hint="eastAsia" w:ascii="宋体" w:eastAsia="黑体" w:cs="Times New Roman"/>
              <w:i w:val="0"/>
              <w:lang w:val="en-US" w:eastAsia="zh-CN"/>
            </w:rPr>
            <w:t xml:space="preserve">1.2 </w:t>
          </w:r>
          <w:r>
            <w:rPr>
              <w:rFonts w:hint="eastAsia" w:ascii="宋体" w:cs="Times New Roman"/>
              <w:lang w:val="en-US" w:eastAsia="zh-CN"/>
            </w:rPr>
            <w:t>建设目标</w:t>
          </w:r>
          <w:r>
            <w:tab/>
          </w:r>
          <w:r>
            <w:fldChar w:fldCharType="begin"/>
          </w:r>
          <w:r>
            <w:instrText xml:space="preserve"> PAGEREF _Toc13244 \h </w:instrText>
          </w:r>
          <w:r>
            <w:fldChar w:fldCharType="separate"/>
          </w:r>
          <w:r>
            <w:t>3</w:t>
          </w:r>
          <w:r>
            <w:fldChar w:fldCharType="end"/>
          </w:r>
          <w: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_Toc26713 </w:instrText>
          </w:r>
          <w:r>
            <w:fldChar w:fldCharType="separate"/>
          </w:r>
          <w:r>
            <w:rPr>
              <w:rFonts w:hint="eastAsia" w:eastAsia="黑体"/>
              <w:i w:val="0"/>
              <w:lang w:val="en-US"/>
            </w:rPr>
            <w:t xml:space="preserve">第二章 </w:t>
          </w:r>
          <w:r>
            <w:rPr>
              <w:rFonts w:hint="eastAsia"/>
            </w:rPr>
            <w:t>系统功能</w:t>
          </w:r>
          <w:r>
            <w:t>概述及需求</w:t>
          </w:r>
          <w:r>
            <w:tab/>
          </w:r>
          <w:r>
            <w:fldChar w:fldCharType="begin"/>
          </w:r>
          <w:r>
            <w:instrText xml:space="preserve"> PAGEREF _Toc26713 \h </w:instrText>
          </w:r>
          <w:r>
            <w:fldChar w:fldCharType="separate"/>
          </w:r>
          <w:r>
            <w:t>4</w:t>
          </w:r>
          <w:r>
            <w:fldChar w:fldCharType="end"/>
          </w:r>
          <w: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_Toc25559 </w:instrText>
          </w:r>
          <w:r>
            <w:fldChar w:fldCharType="separate"/>
          </w:r>
          <w:r>
            <w:rPr>
              <w:rFonts w:hint="eastAsia" w:eastAsia="黑体"/>
              <w:i w:val="0"/>
            </w:rPr>
            <w:t xml:space="preserve">2.1 </w:t>
          </w:r>
          <w:r>
            <w:rPr>
              <w:rFonts w:hint="eastAsia"/>
              <w:lang w:eastAsia="zh-CN"/>
            </w:rPr>
            <w:t>应用软件系统建设</w:t>
          </w:r>
          <w:r>
            <w:tab/>
          </w:r>
          <w:r>
            <w:fldChar w:fldCharType="begin"/>
          </w:r>
          <w:r>
            <w:instrText xml:space="preserve"> PAGEREF _Toc25559 \h </w:instrText>
          </w:r>
          <w:r>
            <w:fldChar w:fldCharType="separate"/>
          </w:r>
          <w:r>
            <w:t>4</w:t>
          </w:r>
          <w:r>
            <w:fldChar w:fldCharType="end"/>
          </w:r>
          <w: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_Toc28048 </w:instrText>
          </w:r>
          <w:r>
            <w:fldChar w:fldCharType="separate"/>
          </w:r>
          <w:r>
            <w:rPr>
              <w:rFonts w:hint="eastAsia" w:ascii="微软雅黑" w:hAnsi="微软雅黑" w:eastAsia="黑体" w:cs="Times New Roman"/>
              <w:bCs w:val="0"/>
              <w:i w:val="0"/>
              <w:iCs w:val="0"/>
              <w:caps w:val="0"/>
              <w:smallCaps w:val="0"/>
              <w:strike w:val="0"/>
              <w:dstrike w:val="0"/>
              <w:vanish w:val="0"/>
              <w:spacing w:val="0"/>
              <w:position w:val="0"/>
              <w:vertAlign w:val="baseline"/>
            </w:rPr>
            <w:t xml:space="preserve">2.1.1 </w:t>
          </w:r>
          <w:r>
            <w:rPr>
              <w:rFonts w:hint="eastAsia" w:ascii="微软雅黑" w:hAnsi="微软雅黑"/>
            </w:rPr>
            <w:t>系统概述</w:t>
          </w:r>
          <w:r>
            <w:tab/>
          </w:r>
          <w:r>
            <w:fldChar w:fldCharType="begin"/>
          </w:r>
          <w:r>
            <w:instrText xml:space="preserve"> PAGEREF _Toc28048 \h </w:instrText>
          </w:r>
          <w:r>
            <w:fldChar w:fldCharType="separate"/>
          </w:r>
          <w:r>
            <w:t>4</w:t>
          </w:r>
          <w:r>
            <w:fldChar w:fldCharType="end"/>
          </w:r>
          <w: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_Toc17210 </w:instrText>
          </w:r>
          <w:r>
            <w:fldChar w:fldCharType="separate"/>
          </w:r>
          <w:r>
            <w:rPr>
              <w:rFonts w:hint="eastAsia" w:ascii="微软雅黑" w:hAnsi="微软雅黑" w:eastAsia="黑体" w:cs="Times New Roman"/>
              <w:bCs w:val="0"/>
              <w:i w:val="0"/>
              <w:iCs w:val="0"/>
              <w:caps w:val="0"/>
              <w:smallCaps w:val="0"/>
              <w:strike w:val="0"/>
              <w:dstrike w:val="0"/>
              <w:vanish w:val="0"/>
              <w:spacing w:val="0"/>
              <w:position w:val="0"/>
              <w:vertAlign w:val="baseline"/>
            </w:rPr>
            <w:t xml:space="preserve">2.1.2 </w:t>
          </w:r>
          <w:r>
            <w:rPr>
              <w:rFonts w:ascii="微软雅黑" w:hAnsi="微软雅黑"/>
            </w:rPr>
            <w:t>功能需求</w:t>
          </w:r>
          <w:r>
            <w:tab/>
          </w:r>
          <w:r>
            <w:fldChar w:fldCharType="begin"/>
          </w:r>
          <w:r>
            <w:instrText xml:space="preserve"> PAGEREF _Toc17210 \h </w:instrText>
          </w:r>
          <w:r>
            <w:fldChar w:fldCharType="separate"/>
          </w:r>
          <w:r>
            <w:t>4</w:t>
          </w:r>
          <w:r>
            <w:fldChar w:fldCharType="end"/>
          </w:r>
          <w: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_Toc29544 </w:instrText>
          </w:r>
          <w:r>
            <w:fldChar w:fldCharType="separate"/>
          </w:r>
          <w:r>
            <w:rPr>
              <w:rFonts w:hint="eastAsia" w:ascii="Times New Roman" w:hAnsi="Times New Roman" w:eastAsia="黑体" w:cs="Times New Roman"/>
              <w:i w:val="0"/>
              <w:lang w:val="en-US" w:eastAsia="zh-CN"/>
            </w:rPr>
            <w:t xml:space="preserve">2.1.2.1 </w:t>
          </w:r>
          <w:r>
            <w:rPr>
              <w:rFonts w:hint="eastAsia" w:ascii="Times New Roman" w:hAnsi="Times New Roman" w:cs="Times New Roman"/>
              <w:lang w:val="en-US" w:eastAsia="zh-CN"/>
            </w:rPr>
            <w:t>急诊预交金管理系统</w:t>
          </w:r>
          <w:r>
            <w:tab/>
          </w:r>
          <w:r>
            <w:fldChar w:fldCharType="begin"/>
          </w:r>
          <w:r>
            <w:instrText xml:space="preserve"> PAGEREF _Toc29544 \h </w:instrText>
          </w:r>
          <w:r>
            <w:fldChar w:fldCharType="separate"/>
          </w:r>
          <w:r>
            <w:t>4</w:t>
          </w:r>
          <w:r>
            <w:fldChar w:fldCharType="end"/>
          </w:r>
          <w: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_Toc29258 </w:instrText>
          </w:r>
          <w:r>
            <w:fldChar w:fldCharType="separate"/>
          </w:r>
          <w:r>
            <w:rPr>
              <w:rFonts w:hint="eastAsia" w:ascii="Times New Roman" w:hAnsi="Times New Roman" w:eastAsia="黑体" w:cs="Times New Roman"/>
              <w:i w:val="0"/>
              <w:lang w:val="en-US" w:eastAsia="zh-CN"/>
            </w:rPr>
            <w:t xml:space="preserve">2.1.2.2 </w:t>
          </w:r>
          <w:r>
            <w:rPr>
              <w:rFonts w:hint="eastAsia" w:ascii="Times New Roman" w:hAnsi="Times New Roman" w:cs="Times New Roman"/>
              <w:lang w:val="en-US" w:eastAsia="zh-CN"/>
            </w:rPr>
            <w:t>处方审核系统</w:t>
          </w:r>
          <w:r>
            <w:tab/>
          </w:r>
          <w:r>
            <w:fldChar w:fldCharType="begin"/>
          </w:r>
          <w:r>
            <w:instrText xml:space="preserve"> PAGEREF _Toc29258 \h </w:instrText>
          </w:r>
          <w:r>
            <w:fldChar w:fldCharType="separate"/>
          </w:r>
          <w:r>
            <w:t>4</w:t>
          </w:r>
          <w:r>
            <w:fldChar w:fldCharType="end"/>
          </w:r>
          <w: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_Toc7824 </w:instrText>
          </w:r>
          <w:r>
            <w:fldChar w:fldCharType="separate"/>
          </w:r>
          <w:r>
            <w:rPr>
              <w:rFonts w:hint="eastAsia" w:ascii="Times New Roman" w:hAnsi="Times New Roman" w:eastAsia="黑体" w:cs="Times New Roman"/>
              <w:i w:val="0"/>
              <w:lang w:val="en-US" w:eastAsia="zh-CN"/>
            </w:rPr>
            <w:t xml:space="preserve">2.1.2.3 </w:t>
          </w:r>
          <w:r>
            <w:rPr>
              <w:rFonts w:hint="eastAsia" w:ascii="Times New Roman" w:hAnsi="Times New Roman" w:cs="Times New Roman"/>
              <w:lang w:val="en-US" w:eastAsia="zh-CN"/>
            </w:rPr>
            <w:t>多媒体信息发布系统</w:t>
          </w:r>
          <w:r>
            <w:tab/>
          </w:r>
          <w:r>
            <w:fldChar w:fldCharType="begin"/>
          </w:r>
          <w:r>
            <w:instrText xml:space="preserve"> PAGEREF _Toc7824 \h </w:instrText>
          </w:r>
          <w:r>
            <w:fldChar w:fldCharType="separate"/>
          </w:r>
          <w:r>
            <w:t>4</w:t>
          </w:r>
          <w:r>
            <w:fldChar w:fldCharType="end"/>
          </w:r>
          <w: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_Toc22892 </w:instrText>
          </w:r>
          <w:r>
            <w:fldChar w:fldCharType="separate"/>
          </w:r>
          <w:r>
            <w:rPr>
              <w:rFonts w:hint="eastAsia" w:ascii="宋体" w:hAnsi="宋体" w:eastAsia="黑体" w:cs="宋体"/>
              <w:i w:val="0"/>
              <w:szCs w:val="24"/>
            </w:rPr>
            <w:t xml:space="preserve">2.1.2.4 </w:t>
          </w:r>
          <w:r>
            <w:rPr>
              <w:rFonts w:hint="eastAsia" w:ascii="宋体" w:hAnsi="宋体" w:eastAsia="宋体" w:cs="宋体"/>
              <w:szCs w:val="24"/>
            </w:rPr>
            <w:t>分诊排队叫号系统</w:t>
          </w:r>
          <w:r>
            <w:tab/>
          </w:r>
          <w:r>
            <w:fldChar w:fldCharType="begin"/>
          </w:r>
          <w:r>
            <w:instrText xml:space="preserve"> PAGEREF _Toc22892 \h </w:instrText>
          </w:r>
          <w:r>
            <w:fldChar w:fldCharType="separate"/>
          </w:r>
          <w:r>
            <w:t>5</w:t>
          </w:r>
          <w:r>
            <w:fldChar w:fldCharType="end"/>
          </w:r>
          <w: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_Toc31361 </w:instrText>
          </w:r>
          <w:r>
            <w:fldChar w:fldCharType="separate"/>
          </w:r>
          <w:r>
            <w:rPr>
              <w:rFonts w:hint="eastAsia" w:eastAsia="黑体"/>
              <w:i w:val="0"/>
            </w:rPr>
            <w:t xml:space="preserve">2.1.2.5 </w:t>
          </w:r>
          <w:r>
            <w:rPr>
              <w:rFonts w:hint="eastAsia"/>
            </w:rPr>
            <w:t>时钟系统</w:t>
          </w:r>
          <w:r>
            <w:tab/>
          </w:r>
          <w:r>
            <w:fldChar w:fldCharType="begin"/>
          </w:r>
          <w:r>
            <w:instrText xml:space="preserve"> PAGEREF _Toc31361 \h </w:instrText>
          </w:r>
          <w:r>
            <w:fldChar w:fldCharType="separate"/>
          </w:r>
          <w:r>
            <w:t>7</w:t>
          </w:r>
          <w:r>
            <w:fldChar w:fldCharType="end"/>
          </w:r>
          <w: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_Toc12338 </w:instrText>
          </w:r>
          <w:r>
            <w:fldChar w:fldCharType="separate"/>
          </w:r>
          <w:r>
            <w:rPr>
              <w:rFonts w:hint="eastAsia" w:ascii="Times New Roman" w:hAnsi="Times New Roman" w:eastAsia="黑体" w:cs="Times New Roman"/>
              <w:i w:val="0"/>
              <w:lang w:val="en-US" w:eastAsia="zh-CN"/>
            </w:rPr>
            <w:t xml:space="preserve">2.1.2.6 </w:t>
          </w:r>
          <w:r>
            <w:rPr>
              <w:rFonts w:hint="eastAsia" w:ascii="Times New Roman" w:hAnsi="Times New Roman" w:cs="Times New Roman"/>
              <w:lang w:val="en-US" w:eastAsia="zh-CN"/>
            </w:rPr>
            <w:t>服务总线</w:t>
          </w:r>
          <w:r>
            <w:tab/>
          </w:r>
          <w:r>
            <w:fldChar w:fldCharType="begin"/>
          </w:r>
          <w:r>
            <w:instrText xml:space="preserve"> PAGEREF _Toc12338 \h </w:instrText>
          </w:r>
          <w:r>
            <w:fldChar w:fldCharType="separate"/>
          </w:r>
          <w:r>
            <w:t>7</w:t>
          </w:r>
          <w:r>
            <w:fldChar w:fldCharType="end"/>
          </w:r>
          <w: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_Toc23168 </w:instrText>
          </w:r>
          <w:r>
            <w:fldChar w:fldCharType="separate"/>
          </w:r>
          <w:r>
            <w:rPr>
              <w:rFonts w:hint="eastAsia" w:eastAsia="黑体"/>
              <w:i w:val="0"/>
              <w:lang w:val="en-US" w:eastAsia="zh-CN"/>
            </w:rPr>
            <w:t xml:space="preserve">2.1.2.7 </w:t>
          </w:r>
          <w:r>
            <w:rPr>
              <w:rFonts w:hint="eastAsia"/>
              <w:lang w:val="en-US" w:eastAsia="zh-CN"/>
            </w:rPr>
            <w:t>主数据管理</w:t>
          </w:r>
          <w:r>
            <w:tab/>
          </w:r>
          <w:r>
            <w:fldChar w:fldCharType="begin"/>
          </w:r>
          <w:r>
            <w:instrText xml:space="preserve"> PAGEREF _Toc23168 \h </w:instrText>
          </w:r>
          <w:r>
            <w:fldChar w:fldCharType="separate"/>
          </w:r>
          <w:r>
            <w:t>8</w:t>
          </w:r>
          <w:r>
            <w:fldChar w:fldCharType="end"/>
          </w:r>
          <w: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_Toc30436 </w:instrText>
          </w:r>
          <w:r>
            <w:fldChar w:fldCharType="separate"/>
          </w:r>
          <w:r>
            <w:rPr>
              <w:rFonts w:hint="eastAsia" w:eastAsia="黑体"/>
              <w:i w:val="0"/>
              <w:lang w:val="en-US" w:eastAsia="zh-CN"/>
            </w:rPr>
            <w:t xml:space="preserve">2.1.2.8 </w:t>
          </w:r>
          <w:r>
            <w:rPr>
              <w:rFonts w:hint="default"/>
              <w:lang w:val="en-US" w:eastAsia="zh-CN"/>
            </w:rPr>
            <w:t>统一用户和单点登录</w:t>
          </w:r>
          <w:r>
            <w:tab/>
          </w:r>
          <w:r>
            <w:fldChar w:fldCharType="begin"/>
          </w:r>
          <w:r>
            <w:instrText xml:space="preserve"> PAGEREF _Toc30436 \h </w:instrText>
          </w:r>
          <w:r>
            <w:fldChar w:fldCharType="separate"/>
          </w:r>
          <w:r>
            <w:t>8</w:t>
          </w:r>
          <w:r>
            <w:fldChar w:fldCharType="end"/>
          </w:r>
          <w: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_Toc6015 </w:instrText>
          </w:r>
          <w:r>
            <w:fldChar w:fldCharType="separate"/>
          </w:r>
          <w:r>
            <w:rPr>
              <w:rFonts w:hint="eastAsia" w:eastAsia="黑体"/>
              <w:i w:val="0"/>
              <w:lang w:val="en-US" w:eastAsia="zh-CN"/>
            </w:rPr>
            <w:t xml:space="preserve">2.1.2.9 </w:t>
          </w:r>
          <w:r>
            <w:rPr>
              <w:rFonts w:hint="eastAsia"/>
              <w:lang w:val="en-US" w:eastAsia="zh-CN"/>
            </w:rPr>
            <w:t>基于平台应用</w:t>
          </w:r>
          <w:r>
            <w:tab/>
          </w:r>
          <w:r>
            <w:fldChar w:fldCharType="begin"/>
          </w:r>
          <w:r>
            <w:instrText xml:space="preserve"> PAGEREF _Toc6015 \h </w:instrText>
          </w:r>
          <w:r>
            <w:fldChar w:fldCharType="separate"/>
          </w:r>
          <w:r>
            <w:t>9</w:t>
          </w:r>
          <w:r>
            <w:fldChar w:fldCharType="end"/>
          </w:r>
          <w: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_Toc15692 </w:instrText>
          </w:r>
          <w:r>
            <w:fldChar w:fldCharType="separate"/>
          </w:r>
          <w:r>
            <w:rPr>
              <w:rFonts w:hint="eastAsia" w:eastAsia="黑体" w:cs="宋体" w:asciiTheme="majorEastAsia" w:hAnsiTheme="majorEastAsia"/>
              <w:i w:val="0"/>
            </w:rPr>
            <w:t xml:space="preserve">2.1.2.10 </w:t>
          </w:r>
          <w:r>
            <w:rPr>
              <w:rFonts w:hint="eastAsia" w:cs="宋体" w:asciiTheme="majorEastAsia" w:hAnsiTheme="majorEastAsia" w:eastAsiaTheme="majorEastAsia"/>
            </w:rPr>
            <w:t>CA电子签名认证系统</w:t>
          </w:r>
          <w:r>
            <w:tab/>
          </w:r>
          <w:r>
            <w:fldChar w:fldCharType="begin"/>
          </w:r>
          <w:r>
            <w:instrText xml:space="preserve"> PAGEREF _Toc15692 \h </w:instrText>
          </w:r>
          <w:r>
            <w:fldChar w:fldCharType="separate"/>
          </w:r>
          <w:r>
            <w:t>9</w:t>
          </w:r>
          <w:r>
            <w:fldChar w:fldCharType="end"/>
          </w:r>
          <w: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_Toc14902 </w:instrText>
          </w:r>
          <w:r>
            <w:fldChar w:fldCharType="separate"/>
          </w:r>
          <w:r>
            <w:rPr>
              <w:rFonts w:hint="eastAsia" w:eastAsia="黑体" w:cs="宋体" w:asciiTheme="majorEastAsia" w:hAnsiTheme="majorEastAsia"/>
              <w:i w:val="0"/>
            </w:rPr>
            <w:t xml:space="preserve">2.1.2.11 </w:t>
          </w:r>
          <w:r>
            <w:rPr>
              <w:rFonts w:hint="eastAsia" w:cs="宋体" w:asciiTheme="majorEastAsia" w:hAnsiTheme="majorEastAsia" w:eastAsiaTheme="majorEastAsia"/>
            </w:rPr>
            <w:t>智慧病房</w:t>
          </w:r>
          <w:r>
            <w:rPr>
              <w:rFonts w:hint="eastAsia" w:cs="宋体" w:asciiTheme="majorEastAsia" w:hAnsiTheme="majorEastAsia" w:eastAsiaTheme="majorEastAsia"/>
              <w:lang w:eastAsia="zh-CN"/>
            </w:rPr>
            <w:t>（软</w:t>
          </w:r>
          <w:r>
            <w:rPr>
              <w:rFonts w:hint="eastAsia" w:cs="宋体" w:asciiTheme="majorEastAsia" w:hAnsiTheme="majorEastAsia" w:eastAsiaTheme="majorEastAsia"/>
              <w:lang w:val="en-US" w:eastAsia="zh-CN"/>
            </w:rPr>
            <w:t>硬件</w:t>
          </w:r>
          <w:r>
            <w:rPr>
              <w:rFonts w:hint="eastAsia" w:cs="宋体" w:asciiTheme="majorEastAsia" w:hAnsiTheme="majorEastAsia" w:eastAsiaTheme="majorEastAsia"/>
              <w:lang w:eastAsia="zh-CN"/>
            </w:rPr>
            <w:t>）</w:t>
          </w:r>
          <w:r>
            <w:tab/>
          </w:r>
          <w:r>
            <w:fldChar w:fldCharType="begin"/>
          </w:r>
          <w:r>
            <w:instrText xml:space="preserve"> PAGEREF _Toc14902 \h </w:instrText>
          </w:r>
          <w:r>
            <w:fldChar w:fldCharType="separate"/>
          </w:r>
          <w:r>
            <w:t>9</w:t>
          </w:r>
          <w:r>
            <w:fldChar w:fldCharType="end"/>
          </w:r>
          <w: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_Toc10485 </w:instrText>
          </w:r>
          <w:r>
            <w:fldChar w:fldCharType="separate"/>
          </w:r>
          <w:r>
            <w:rPr>
              <w:rFonts w:hint="eastAsia" w:ascii="Times New Roman" w:hAnsi="Times New Roman" w:eastAsia="黑体" w:cs="Times New Roman"/>
              <w:i w:val="0"/>
              <w:lang w:val="en-US" w:eastAsia="zh-CN"/>
            </w:rPr>
            <w:t xml:space="preserve">2.1.2.12 </w:t>
          </w:r>
          <w:r>
            <w:rPr>
              <w:rFonts w:hint="eastAsia" w:ascii="Times New Roman" w:hAnsi="Times New Roman" w:cs="Times New Roman"/>
              <w:lang w:val="en-US" w:eastAsia="zh-CN"/>
            </w:rPr>
            <w:t>婴儿防盗系统</w:t>
          </w:r>
          <w:r>
            <w:tab/>
          </w:r>
          <w:r>
            <w:fldChar w:fldCharType="begin"/>
          </w:r>
          <w:r>
            <w:instrText xml:space="preserve"> PAGEREF _Toc10485 \h </w:instrText>
          </w:r>
          <w:r>
            <w:fldChar w:fldCharType="separate"/>
          </w:r>
          <w:r>
            <w:t>13</w:t>
          </w:r>
          <w:r>
            <w:fldChar w:fldCharType="end"/>
          </w:r>
          <w: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_Toc23283 </w:instrText>
          </w:r>
          <w:r>
            <w:fldChar w:fldCharType="separate"/>
          </w:r>
          <w:r>
            <w:rPr>
              <w:rFonts w:hint="eastAsia" w:eastAsia="黑体" w:cs="宋体" w:asciiTheme="majorEastAsia" w:hAnsiTheme="majorEastAsia"/>
              <w:i w:val="0"/>
            </w:rPr>
            <w:t xml:space="preserve">2.1.2.13 </w:t>
          </w:r>
          <w:r>
            <w:rPr>
              <w:rFonts w:hint="eastAsia" w:cs="宋体" w:asciiTheme="majorEastAsia" w:hAnsiTheme="majorEastAsia" w:eastAsiaTheme="majorEastAsia"/>
            </w:rPr>
            <w:t>临床决策支持系统CDSS</w:t>
          </w:r>
          <w:r>
            <w:tab/>
          </w:r>
          <w:r>
            <w:fldChar w:fldCharType="begin"/>
          </w:r>
          <w:r>
            <w:instrText xml:space="preserve"> PAGEREF _Toc23283 \h </w:instrText>
          </w:r>
          <w:r>
            <w:fldChar w:fldCharType="separate"/>
          </w:r>
          <w:r>
            <w:t>13</w:t>
          </w:r>
          <w:r>
            <w:fldChar w:fldCharType="end"/>
          </w:r>
          <w: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_Toc32309 </w:instrText>
          </w:r>
          <w:r>
            <w:fldChar w:fldCharType="separate"/>
          </w:r>
          <w:r>
            <w:rPr>
              <w:rFonts w:hint="eastAsia" w:ascii="Times New Roman" w:hAnsi="Times New Roman" w:eastAsia="黑体" w:cs="Times New Roman"/>
              <w:i w:val="0"/>
              <w:lang w:val="en-US" w:eastAsia="zh-CN"/>
            </w:rPr>
            <w:t xml:space="preserve">2.1.2.14 </w:t>
          </w:r>
          <w:r>
            <w:rPr>
              <w:rFonts w:hint="eastAsia" w:ascii="Times New Roman" w:hAnsi="Times New Roman" w:cs="Times New Roman"/>
              <w:lang w:val="en-US" w:eastAsia="zh-CN"/>
            </w:rPr>
            <w:t>医保控费系统</w:t>
          </w:r>
          <w:r>
            <w:tab/>
          </w:r>
          <w:r>
            <w:fldChar w:fldCharType="begin"/>
          </w:r>
          <w:r>
            <w:instrText xml:space="preserve"> PAGEREF _Toc32309 \h </w:instrText>
          </w:r>
          <w:r>
            <w:fldChar w:fldCharType="separate"/>
          </w:r>
          <w:r>
            <w:t>13</w:t>
          </w:r>
          <w:r>
            <w:fldChar w:fldCharType="end"/>
          </w:r>
          <w: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_Toc3308 </w:instrText>
          </w:r>
          <w:r>
            <w:fldChar w:fldCharType="separate"/>
          </w:r>
          <w:r>
            <w:rPr>
              <w:rFonts w:hint="eastAsia" w:ascii="Times New Roman" w:hAnsi="Times New Roman" w:eastAsia="黑体" w:cs="Times New Roman"/>
              <w:i w:val="0"/>
              <w:lang w:val="en-US" w:eastAsia="zh-CN"/>
            </w:rPr>
            <w:t xml:space="preserve">2.1.2.15 </w:t>
          </w:r>
          <w:r>
            <w:rPr>
              <w:rFonts w:hint="eastAsia" w:ascii="Times New Roman" w:hAnsi="Times New Roman" w:cs="Times New Roman"/>
              <w:lang w:val="en-US" w:eastAsia="zh-CN"/>
            </w:rPr>
            <w:t>医疗质量综合监管平台</w:t>
          </w:r>
          <w:r>
            <w:tab/>
          </w:r>
          <w:r>
            <w:fldChar w:fldCharType="begin"/>
          </w:r>
          <w:r>
            <w:instrText xml:space="preserve"> PAGEREF _Toc3308 \h </w:instrText>
          </w:r>
          <w:r>
            <w:fldChar w:fldCharType="separate"/>
          </w:r>
          <w:r>
            <w:t>13</w:t>
          </w:r>
          <w:r>
            <w:fldChar w:fldCharType="end"/>
          </w:r>
          <w: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_Toc19134 </w:instrText>
          </w:r>
          <w:r>
            <w:fldChar w:fldCharType="separate"/>
          </w:r>
          <w:r>
            <w:rPr>
              <w:rFonts w:hint="eastAsia" w:ascii="Times New Roman" w:hAnsi="Times New Roman" w:eastAsia="黑体" w:cs="Times New Roman"/>
              <w:i w:val="0"/>
              <w:lang w:val="en-US" w:eastAsia="zh-CN"/>
            </w:rPr>
            <w:t xml:space="preserve">2.1.2.16 </w:t>
          </w:r>
          <w:r>
            <w:rPr>
              <w:rFonts w:hint="eastAsia" w:ascii="Times New Roman" w:hAnsi="Times New Roman" w:cs="Times New Roman"/>
              <w:lang w:val="en-US" w:eastAsia="zh-CN"/>
            </w:rPr>
            <w:t>医院规培管理系统</w:t>
          </w:r>
          <w:r>
            <w:tab/>
          </w:r>
          <w:r>
            <w:fldChar w:fldCharType="begin"/>
          </w:r>
          <w:r>
            <w:instrText xml:space="preserve"> PAGEREF _Toc19134 \h </w:instrText>
          </w:r>
          <w:r>
            <w:fldChar w:fldCharType="separate"/>
          </w:r>
          <w:r>
            <w:t>14</w:t>
          </w:r>
          <w:r>
            <w:fldChar w:fldCharType="end"/>
          </w:r>
          <w: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_Toc6425 </w:instrText>
          </w:r>
          <w:r>
            <w:fldChar w:fldCharType="separate"/>
          </w:r>
          <w:r>
            <w:rPr>
              <w:rFonts w:hint="eastAsia" w:eastAsia="黑体" w:cs="宋体" w:asciiTheme="majorEastAsia" w:hAnsiTheme="majorEastAsia"/>
              <w:i w:val="0"/>
            </w:rPr>
            <w:t xml:space="preserve">2.1.2.17 </w:t>
          </w:r>
          <w:r>
            <w:rPr>
              <w:rFonts w:hint="eastAsia" w:cs="宋体" w:asciiTheme="majorEastAsia" w:hAnsiTheme="majorEastAsia" w:eastAsiaTheme="majorEastAsia"/>
              <w:lang w:eastAsia="zh-CN"/>
            </w:rPr>
            <w:t>病历翻拍</w:t>
          </w:r>
          <w:r>
            <w:rPr>
              <w:rFonts w:hint="eastAsia" w:cs="宋体" w:asciiTheme="majorEastAsia" w:hAnsiTheme="majorEastAsia" w:eastAsiaTheme="majorEastAsia"/>
            </w:rPr>
            <w:t>系统</w:t>
          </w:r>
          <w:r>
            <w:tab/>
          </w:r>
          <w:r>
            <w:fldChar w:fldCharType="begin"/>
          </w:r>
          <w:r>
            <w:instrText xml:space="preserve"> PAGEREF _Toc6425 \h </w:instrText>
          </w:r>
          <w:r>
            <w:fldChar w:fldCharType="separate"/>
          </w:r>
          <w:r>
            <w:t>14</w:t>
          </w:r>
          <w:r>
            <w:fldChar w:fldCharType="end"/>
          </w:r>
          <w: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_Toc1418 </w:instrText>
          </w:r>
          <w:r>
            <w:fldChar w:fldCharType="separate"/>
          </w:r>
          <w:r>
            <w:rPr>
              <w:rFonts w:hint="eastAsia" w:ascii="Times New Roman" w:hAnsi="Times New Roman" w:eastAsia="黑体" w:cs="Times New Roman"/>
              <w:i w:val="0"/>
              <w:lang w:val="en-US" w:eastAsia="zh-CN"/>
            </w:rPr>
            <w:t xml:space="preserve">2.1.2.18 </w:t>
          </w:r>
          <w:r>
            <w:rPr>
              <w:rFonts w:hint="eastAsia" w:ascii="Times New Roman" w:hAnsi="Times New Roman" w:cs="Times New Roman"/>
              <w:lang w:val="en-US" w:eastAsia="zh-CN"/>
            </w:rPr>
            <w:t>数据中心</w:t>
          </w:r>
          <w:r>
            <w:tab/>
          </w:r>
          <w:r>
            <w:fldChar w:fldCharType="begin"/>
          </w:r>
          <w:r>
            <w:instrText xml:space="preserve"> PAGEREF _Toc1418 \h </w:instrText>
          </w:r>
          <w:r>
            <w:fldChar w:fldCharType="separate"/>
          </w:r>
          <w:r>
            <w:t>14</w:t>
          </w:r>
          <w:r>
            <w:fldChar w:fldCharType="end"/>
          </w:r>
          <w: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_Toc11484 </w:instrText>
          </w:r>
          <w:r>
            <w:fldChar w:fldCharType="separate"/>
          </w:r>
          <w:r>
            <w:rPr>
              <w:rFonts w:hint="eastAsia" w:eastAsia="黑体" w:cs="宋体" w:asciiTheme="majorEastAsia" w:hAnsiTheme="majorEastAsia"/>
              <w:i w:val="0"/>
            </w:rPr>
            <w:t xml:space="preserve">2.1.2.19 </w:t>
          </w:r>
          <w:r>
            <w:rPr>
              <w:rFonts w:hint="eastAsia" w:cs="宋体" w:asciiTheme="majorEastAsia" w:hAnsiTheme="majorEastAsia" w:eastAsiaTheme="majorEastAsia"/>
            </w:rPr>
            <w:t>随访系统</w:t>
          </w:r>
          <w:r>
            <w:tab/>
          </w:r>
          <w:r>
            <w:fldChar w:fldCharType="begin"/>
          </w:r>
          <w:r>
            <w:instrText xml:space="preserve"> PAGEREF _Toc11484 \h </w:instrText>
          </w:r>
          <w:r>
            <w:fldChar w:fldCharType="separate"/>
          </w:r>
          <w:r>
            <w:t>15</w:t>
          </w:r>
          <w:r>
            <w:fldChar w:fldCharType="end"/>
          </w:r>
          <w: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_Toc22371 </w:instrText>
          </w:r>
          <w:r>
            <w:fldChar w:fldCharType="separate"/>
          </w:r>
          <w:r>
            <w:rPr>
              <w:rFonts w:hint="eastAsia" w:eastAsia="黑体"/>
              <w:i w:val="0"/>
              <w:lang w:val="en-US" w:eastAsia="zh-CN"/>
            </w:rPr>
            <w:t xml:space="preserve">2.1.2.20 </w:t>
          </w:r>
          <w:r>
            <w:rPr>
              <w:rFonts w:hint="eastAsia"/>
              <w:lang w:val="en-US" w:eastAsia="zh-CN"/>
            </w:rPr>
            <w:t>实验室试剂管理系统</w:t>
          </w:r>
          <w:r>
            <w:tab/>
          </w:r>
          <w:r>
            <w:fldChar w:fldCharType="begin"/>
          </w:r>
          <w:r>
            <w:instrText xml:space="preserve"> PAGEREF _Toc22371 \h </w:instrText>
          </w:r>
          <w:r>
            <w:fldChar w:fldCharType="separate"/>
          </w:r>
          <w:r>
            <w:t>15</w:t>
          </w:r>
          <w:r>
            <w:fldChar w:fldCharType="end"/>
          </w:r>
          <w: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_Toc778 </w:instrText>
          </w:r>
          <w:r>
            <w:fldChar w:fldCharType="separate"/>
          </w:r>
          <w:r>
            <w:rPr>
              <w:rFonts w:hint="eastAsia" w:eastAsia="黑体" w:cs="宋体" w:asciiTheme="majorEastAsia" w:hAnsiTheme="majorEastAsia"/>
              <w:i w:val="0"/>
            </w:rPr>
            <w:t xml:space="preserve">2.1.2.21 </w:t>
          </w:r>
          <w:r>
            <w:rPr>
              <w:rFonts w:hint="eastAsia" w:cs="宋体" w:asciiTheme="majorEastAsia" w:hAnsiTheme="majorEastAsia" w:eastAsiaTheme="majorEastAsia"/>
            </w:rPr>
            <w:t>HRP系统</w:t>
          </w:r>
          <w:r>
            <w:tab/>
          </w:r>
          <w:r>
            <w:fldChar w:fldCharType="begin"/>
          </w:r>
          <w:r>
            <w:instrText xml:space="preserve"> PAGEREF _Toc778 \h </w:instrText>
          </w:r>
          <w:r>
            <w:fldChar w:fldCharType="separate"/>
          </w:r>
          <w:r>
            <w:t>16</w:t>
          </w:r>
          <w:r>
            <w:fldChar w:fldCharType="end"/>
          </w:r>
          <w: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_Toc6222 </w:instrText>
          </w:r>
          <w:r>
            <w:fldChar w:fldCharType="separate"/>
          </w:r>
          <w:r>
            <w:rPr>
              <w:rFonts w:hint="eastAsia" w:eastAsia="黑体" w:cs="宋体" w:asciiTheme="majorEastAsia" w:hAnsiTheme="majorEastAsia"/>
              <w:i w:val="0"/>
              <w:lang w:eastAsia="zh-CN"/>
            </w:rPr>
            <w:t xml:space="preserve">2.1.2.22 </w:t>
          </w:r>
          <w:r>
            <w:rPr>
              <w:rFonts w:hint="eastAsia" w:cs="宋体" w:asciiTheme="majorEastAsia" w:hAnsiTheme="majorEastAsia" w:eastAsiaTheme="majorEastAsia"/>
              <w:lang w:eastAsia="zh-CN"/>
            </w:rPr>
            <w:t>合同管理系统</w:t>
          </w:r>
          <w:r>
            <w:tab/>
          </w:r>
          <w:r>
            <w:fldChar w:fldCharType="begin"/>
          </w:r>
          <w:r>
            <w:instrText xml:space="preserve"> PAGEREF _Toc6222 \h </w:instrText>
          </w:r>
          <w:r>
            <w:fldChar w:fldCharType="separate"/>
          </w:r>
          <w:r>
            <w:t>17</w:t>
          </w:r>
          <w:r>
            <w:fldChar w:fldCharType="end"/>
          </w:r>
          <w: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_Toc525 </w:instrText>
          </w:r>
          <w:r>
            <w:fldChar w:fldCharType="separate"/>
          </w:r>
          <w:r>
            <w:rPr>
              <w:rFonts w:hint="eastAsia" w:eastAsia="黑体" w:cs="宋体" w:asciiTheme="majorEastAsia" w:hAnsiTheme="majorEastAsia"/>
              <w:i w:val="0"/>
            </w:rPr>
            <w:t xml:space="preserve">2.1.2.23 </w:t>
          </w:r>
          <w:r>
            <w:rPr>
              <w:rFonts w:hint="eastAsia" w:cs="宋体" w:asciiTheme="majorEastAsia" w:hAnsiTheme="majorEastAsia" w:eastAsiaTheme="majorEastAsia"/>
            </w:rPr>
            <w:t>统一对账平台</w:t>
          </w:r>
          <w:r>
            <w:tab/>
          </w:r>
          <w:r>
            <w:fldChar w:fldCharType="begin"/>
          </w:r>
          <w:r>
            <w:instrText xml:space="preserve"> PAGEREF _Toc525 \h </w:instrText>
          </w:r>
          <w:r>
            <w:fldChar w:fldCharType="separate"/>
          </w:r>
          <w:r>
            <w:t>17</w:t>
          </w:r>
          <w:r>
            <w:fldChar w:fldCharType="end"/>
          </w:r>
          <w: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_Toc12702 </w:instrText>
          </w:r>
          <w:r>
            <w:fldChar w:fldCharType="separate"/>
          </w:r>
          <w:r>
            <w:rPr>
              <w:rFonts w:hint="eastAsia" w:eastAsia="黑体" w:cs="宋体" w:asciiTheme="majorEastAsia" w:hAnsiTheme="majorEastAsia"/>
              <w:i w:val="0"/>
            </w:rPr>
            <w:t xml:space="preserve">2.1.2.24 </w:t>
          </w:r>
          <w:r>
            <w:rPr>
              <w:rFonts w:hint="eastAsia" w:cs="宋体" w:asciiTheme="majorEastAsia" w:hAnsiTheme="majorEastAsia" w:eastAsiaTheme="majorEastAsia"/>
            </w:rPr>
            <w:t>后勤综合运维系统</w:t>
          </w:r>
          <w:r>
            <w:tab/>
          </w:r>
          <w:r>
            <w:fldChar w:fldCharType="begin"/>
          </w:r>
          <w:r>
            <w:instrText xml:space="preserve"> PAGEREF _Toc12702 \h </w:instrText>
          </w:r>
          <w:r>
            <w:fldChar w:fldCharType="separate"/>
          </w:r>
          <w:r>
            <w:t>17</w:t>
          </w:r>
          <w:r>
            <w:fldChar w:fldCharType="end"/>
          </w:r>
          <w: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_Toc24626 </w:instrText>
          </w:r>
          <w:r>
            <w:fldChar w:fldCharType="separate"/>
          </w:r>
          <w:r>
            <w:rPr>
              <w:rFonts w:hint="eastAsia" w:eastAsia="黑体" w:cs="宋体" w:asciiTheme="majorEastAsia" w:hAnsiTheme="majorEastAsia"/>
              <w:i w:val="0"/>
            </w:rPr>
            <w:t xml:space="preserve">2.1.2.25 </w:t>
          </w:r>
          <w:r>
            <w:rPr>
              <w:rFonts w:hint="eastAsia" w:cs="宋体" w:asciiTheme="majorEastAsia" w:hAnsiTheme="majorEastAsia" w:eastAsiaTheme="majorEastAsia"/>
            </w:rPr>
            <w:t>食堂管理系统</w:t>
          </w:r>
          <w:r>
            <w:tab/>
          </w:r>
          <w:r>
            <w:fldChar w:fldCharType="begin"/>
          </w:r>
          <w:r>
            <w:instrText xml:space="preserve"> PAGEREF _Toc24626 \h </w:instrText>
          </w:r>
          <w:r>
            <w:fldChar w:fldCharType="separate"/>
          </w:r>
          <w:r>
            <w:t>18</w:t>
          </w:r>
          <w:r>
            <w:fldChar w:fldCharType="end"/>
          </w:r>
          <w: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_Toc20876 </w:instrText>
          </w:r>
          <w:r>
            <w:fldChar w:fldCharType="separate"/>
          </w:r>
          <w:r>
            <w:rPr>
              <w:rFonts w:hint="eastAsia" w:eastAsia="黑体"/>
              <w:i w:val="0"/>
            </w:rPr>
            <w:t xml:space="preserve">2.2 </w:t>
          </w:r>
          <w:r>
            <w:rPr>
              <w:rFonts w:hint="eastAsia"/>
            </w:rPr>
            <w:t>综合布线建设</w:t>
          </w:r>
          <w:r>
            <w:tab/>
          </w:r>
          <w:r>
            <w:fldChar w:fldCharType="begin"/>
          </w:r>
          <w:r>
            <w:instrText xml:space="preserve"> PAGEREF _Toc20876 \h </w:instrText>
          </w:r>
          <w:r>
            <w:fldChar w:fldCharType="separate"/>
          </w:r>
          <w:r>
            <w:t>18</w:t>
          </w:r>
          <w:r>
            <w:fldChar w:fldCharType="end"/>
          </w:r>
          <w: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_Toc10092 </w:instrText>
          </w:r>
          <w:r>
            <w:fldChar w:fldCharType="separate"/>
          </w:r>
          <w:r>
            <w:rPr>
              <w:rFonts w:hint="eastAsia" w:ascii="微软雅黑" w:hAnsi="微软雅黑" w:eastAsia="黑体" w:cs="Times New Roman"/>
              <w:bCs w:val="0"/>
              <w:i w:val="0"/>
              <w:iCs w:val="0"/>
              <w:caps w:val="0"/>
              <w:smallCaps w:val="0"/>
              <w:strike w:val="0"/>
              <w:dstrike w:val="0"/>
              <w:vanish w:val="0"/>
              <w:spacing w:val="0"/>
              <w:position w:val="0"/>
              <w:vertAlign w:val="baseline"/>
            </w:rPr>
            <w:t xml:space="preserve">2.2.1 </w:t>
          </w:r>
          <w:r>
            <w:rPr>
              <w:rFonts w:hint="eastAsia" w:ascii="微软雅黑" w:hAnsi="微软雅黑"/>
            </w:rPr>
            <w:t>系统概述</w:t>
          </w:r>
          <w:r>
            <w:tab/>
          </w:r>
          <w:r>
            <w:fldChar w:fldCharType="begin"/>
          </w:r>
          <w:r>
            <w:instrText xml:space="preserve"> PAGEREF _Toc10092 \h </w:instrText>
          </w:r>
          <w:r>
            <w:fldChar w:fldCharType="separate"/>
          </w:r>
          <w:r>
            <w:t>18</w:t>
          </w:r>
          <w:r>
            <w:fldChar w:fldCharType="end"/>
          </w:r>
          <w: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_Toc1143 </w:instrText>
          </w:r>
          <w:r>
            <w:fldChar w:fldCharType="separate"/>
          </w:r>
          <w:r>
            <w:rPr>
              <w:rFonts w:hint="eastAsia" w:ascii="微软雅黑" w:hAnsi="微软雅黑" w:eastAsia="黑体" w:cs="Times New Roman"/>
              <w:bCs w:val="0"/>
              <w:i w:val="0"/>
              <w:iCs w:val="0"/>
              <w:caps w:val="0"/>
              <w:smallCaps w:val="0"/>
              <w:strike w:val="0"/>
              <w:dstrike w:val="0"/>
              <w:vanish w:val="0"/>
              <w:spacing w:val="0"/>
              <w:position w:val="0"/>
              <w:vertAlign w:val="baseline"/>
            </w:rPr>
            <w:t xml:space="preserve">2.2.2 </w:t>
          </w:r>
          <w:r>
            <w:rPr>
              <w:rFonts w:hint="eastAsia" w:ascii="微软雅黑" w:hAnsi="微软雅黑"/>
            </w:rPr>
            <w:t>功能需求</w:t>
          </w:r>
          <w:r>
            <w:tab/>
          </w:r>
          <w:r>
            <w:fldChar w:fldCharType="begin"/>
          </w:r>
          <w:r>
            <w:instrText xml:space="preserve"> PAGEREF _Toc1143 \h </w:instrText>
          </w:r>
          <w:r>
            <w:fldChar w:fldCharType="separate"/>
          </w:r>
          <w:r>
            <w:t>18</w:t>
          </w:r>
          <w:r>
            <w:fldChar w:fldCharType="end"/>
          </w:r>
          <w: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_Toc31749 </w:instrText>
          </w:r>
          <w:r>
            <w:fldChar w:fldCharType="separate"/>
          </w:r>
          <w:r>
            <w:rPr>
              <w:rFonts w:hint="eastAsia" w:eastAsia="黑体"/>
              <w:i w:val="0"/>
            </w:rPr>
            <w:t xml:space="preserve">2.3 </w:t>
          </w:r>
          <w:r>
            <w:rPr>
              <w:rFonts w:hint="eastAsia"/>
            </w:rPr>
            <w:t>备份</w:t>
          </w:r>
          <w:r>
            <w:t>机房及配套工程建设</w:t>
          </w:r>
          <w:r>
            <w:tab/>
          </w:r>
          <w:r>
            <w:fldChar w:fldCharType="begin"/>
          </w:r>
          <w:r>
            <w:instrText xml:space="preserve"> PAGEREF _Toc31749 \h </w:instrText>
          </w:r>
          <w:r>
            <w:fldChar w:fldCharType="separate"/>
          </w:r>
          <w:r>
            <w:t>18</w:t>
          </w:r>
          <w:r>
            <w:fldChar w:fldCharType="end"/>
          </w:r>
          <w: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_Toc10557 </w:instrText>
          </w:r>
          <w:r>
            <w:fldChar w:fldCharType="separate"/>
          </w:r>
          <w:r>
            <w:rPr>
              <w:rFonts w:hint="eastAsia" w:ascii="微软雅黑" w:hAnsi="微软雅黑" w:eastAsia="黑体" w:cs="Times New Roman"/>
              <w:bCs w:val="0"/>
              <w:i w:val="0"/>
              <w:iCs w:val="0"/>
              <w:caps w:val="0"/>
              <w:smallCaps w:val="0"/>
              <w:strike w:val="0"/>
              <w:dstrike w:val="0"/>
              <w:vanish w:val="0"/>
              <w:spacing w:val="0"/>
              <w:position w:val="0"/>
              <w:vertAlign w:val="baseline"/>
            </w:rPr>
            <w:t xml:space="preserve">2.3.1 </w:t>
          </w:r>
          <w:r>
            <w:rPr>
              <w:rFonts w:hint="eastAsia" w:ascii="微软雅黑" w:hAnsi="微软雅黑"/>
            </w:rPr>
            <w:t>系统概述</w:t>
          </w:r>
          <w:r>
            <w:tab/>
          </w:r>
          <w:r>
            <w:fldChar w:fldCharType="begin"/>
          </w:r>
          <w:r>
            <w:instrText xml:space="preserve"> PAGEREF _Toc10557 \h </w:instrText>
          </w:r>
          <w:r>
            <w:fldChar w:fldCharType="separate"/>
          </w:r>
          <w:r>
            <w:t>18</w:t>
          </w:r>
          <w:r>
            <w:fldChar w:fldCharType="end"/>
          </w:r>
          <w: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_Toc26142 </w:instrText>
          </w:r>
          <w:r>
            <w:fldChar w:fldCharType="separate"/>
          </w:r>
          <w:r>
            <w:rPr>
              <w:rFonts w:hint="eastAsia" w:ascii="微软雅黑" w:hAnsi="微软雅黑" w:eastAsia="黑体" w:cs="Times New Roman"/>
              <w:bCs w:val="0"/>
              <w:i w:val="0"/>
              <w:iCs w:val="0"/>
              <w:caps w:val="0"/>
              <w:smallCaps w:val="0"/>
              <w:strike w:val="0"/>
              <w:dstrike w:val="0"/>
              <w:vanish w:val="0"/>
              <w:spacing w:val="0"/>
              <w:position w:val="0"/>
              <w:vertAlign w:val="baseline"/>
            </w:rPr>
            <w:t xml:space="preserve">2.3.2 </w:t>
          </w:r>
          <w:r>
            <w:rPr>
              <w:rFonts w:hint="eastAsia" w:ascii="微软雅黑" w:hAnsi="微软雅黑"/>
            </w:rPr>
            <w:t>功能需求</w:t>
          </w:r>
          <w:r>
            <w:tab/>
          </w:r>
          <w:r>
            <w:fldChar w:fldCharType="begin"/>
          </w:r>
          <w:r>
            <w:instrText xml:space="preserve"> PAGEREF _Toc26142 \h </w:instrText>
          </w:r>
          <w:r>
            <w:fldChar w:fldCharType="separate"/>
          </w:r>
          <w:r>
            <w:t>19</w:t>
          </w:r>
          <w:r>
            <w:fldChar w:fldCharType="end"/>
          </w:r>
          <w: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_Toc8527 </w:instrText>
          </w:r>
          <w:r>
            <w:fldChar w:fldCharType="separate"/>
          </w:r>
          <w:r>
            <w:rPr>
              <w:rFonts w:hint="eastAsia" w:eastAsia="黑体"/>
              <w:i w:val="0"/>
            </w:rPr>
            <w:t xml:space="preserve">2.3.2.1 </w:t>
          </w:r>
          <w:r>
            <w:rPr>
              <w:rFonts w:hint="eastAsia"/>
            </w:rPr>
            <w:t>模块化机柜系统</w:t>
          </w:r>
          <w:r>
            <w:tab/>
          </w:r>
          <w:r>
            <w:fldChar w:fldCharType="begin"/>
          </w:r>
          <w:r>
            <w:instrText xml:space="preserve"> PAGEREF _Toc8527 \h </w:instrText>
          </w:r>
          <w:r>
            <w:fldChar w:fldCharType="separate"/>
          </w:r>
          <w:r>
            <w:t>19</w:t>
          </w:r>
          <w:r>
            <w:fldChar w:fldCharType="end"/>
          </w:r>
          <w: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_Toc7150 </w:instrText>
          </w:r>
          <w:r>
            <w:fldChar w:fldCharType="separate"/>
          </w:r>
          <w:r>
            <w:rPr>
              <w:rFonts w:hint="eastAsia" w:eastAsia="黑体"/>
              <w:i w:val="0"/>
            </w:rPr>
            <w:t xml:space="preserve">2.3.2.2 </w:t>
          </w:r>
          <w:r>
            <w:rPr>
              <w:rFonts w:hint="eastAsia"/>
            </w:rPr>
            <w:t>门禁系统</w:t>
          </w:r>
          <w:r>
            <w:tab/>
          </w:r>
          <w:r>
            <w:fldChar w:fldCharType="begin"/>
          </w:r>
          <w:r>
            <w:instrText xml:space="preserve"> PAGEREF _Toc7150 \h </w:instrText>
          </w:r>
          <w:r>
            <w:fldChar w:fldCharType="separate"/>
          </w:r>
          <w:r>
            <w:t>19</w:t>
          </w:r>
          <w:r>
            <w:fldChar w:fldCharType="end"/>
          </w:r>
          <w: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_Toc25195 </w:instrText>
          </w:r>
          <w:r>
            <w:fldChar w:fldCharType="separate"/>
          </w:r>
          <w:r>
            <w:rPr>
              <w:rFonts w:hint="eastAsia" w:eastAsia="黑体"/>
              <w:i w:val="0"/>
            </w:rPr>
            <w:t xml:space="preserve">2.4 </w:t>
          </w:r>
          <w:r>
            <w:rPr>
              <w:rFonts w:hint="eastAsia"/>
            </w:rPr>
            <w:t>机房软硬件</w:t>
          </w:r>
          <w:r>
            <w:tab/>
          </w:r>
          <w:r>
            <w:fldChar w:fldCharType="begin"/>
          </w:r>
          <w:r>
            <w:instrText xml:space="preserve"> PAGEREF _Toc25195 \h </w:instrText>
          </w:r>
          <w:r>
            <w:fldChar w:fldCharType="separate"/>
          </w:r>
          <w:r>
            <w:t>19</w:t>
          </w:r>
          <w:r>
            <w:fldChar w:fldCharType="end"/>
          </w:r>
          <w: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_Toc31509 </w:instrText>
          </w:r>
          <w:r>
            <w:fldChar w:fldCharType="separate"/>
          </w:r>
          <w:r>
            <w:rPr>
              <w:rFonts w:hint="eastAsia" w:ascii="微软雅黑" w:hAnsi="微软雅黑" w:eastAsia="黑体" w:cs="Times New Roman"/>
              <w:bCs w:val="0"/>
              <w:i w:val="0"/>
              <w:iCs w:val="0"/>
              <w:caps w:val="0"/>
              <w:smallCaps w:val="0"/>
              <w:strike w:val="0"/>
              <w:dstrike w:val="0"/>
              <w:vanish w:val="0"/>
              <w:spacing w:val="0"/>
              <w:position w:val="0"/>
              <w:vertAlign w:val="baseline"/>
            </w:rPr>
            <w:t xml:space="preserve">2.4.1 </w:t>
          </w:r>
          <w:r>
            <w:rPr>
              <w:rFonts w:hint="eastAsia" w:ascii="微软雅黑" w:hAnsi="微软雅黑"/>
            </w:rPr>
            <w:t>系统概述</w:t>
          </w:r>
          <w:r>
            <w:tab/>
          </w:r>
          <w:r>
            <w:fldChar w:fldCharType="begin"/>
          </w:r>
          <w:r>
            <w:instrText xml:space="preserve"> PAGEREF _Toc31509 \h </w:instrText>
          </w:r>
          <w:r>
            <w:fldChar w:fldCharType="separate"/>
          </w:r>
          <w:r>
            <w:t>19</w:t>
          </w:r>
          <w:r>
            <w:fldChar w:fldCharType="end"/>
          </w:r>
          <w: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_Toc32547 </w:instrText>
          </w:r>
          <w:r>
            <w:fldChar w:fldCharType="separate"/>
          </w:r>
          <w:r>
            <w:rPr>
              <w:rFonts w:hint="eastAsia" w:ascii="微软雅黑" w:hAnsi="微软雅黑" w:eastAsia="黑体" w:cs="Times New Roman"/>
              <w:bCs w:val="0"/>
              <w:i w:val="0"/>
              <w:iCs w:val="0"/>
              <w:caps w:val="0"/>
              <w:smallCaps w:val="0"/>
              <w:strike w:val="0"/>
              <w:dstrike w:val="0"/>
              <w:vanish w:val="0"/>
              <w:spacing w:val="0"/>
              <w:position w:val="0"/>
              <w:vertAlign w:val="baseline"/>
            </w:rPr>
            <w:t xml:space="preserve">2.4.2 </w:t>
          </w:r>
          <w:r>
            <w:rPr>
              <w:rFonts w:ascii="微软雅黑" w:hAnsi="微软雅黑"/>
            </w:rPr>
            <w:t>功能需求</w:t>
          </w:r>
          <w:r>
            <w:tab/>
          </w:r>
          <w:r>
            <w:fldChar w:fldCharType="begin"/>
          </w:r>
          <w:r>
            <w:instrText xml:space="preserve"> PAGEREF _Toc32547 \h </w:instrText>
          </w:r>
          <w:r>
            <w:fldChar w:fldCharType="separate"/>
          </w:r>
          <w:r>
            <w:t>19</w:t>
          </w:r>
          <w:r>
            <w:fldChar w:fldCharType="end"/>
          </w:r>
          <w: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_Toc4488 </w:instrText>
          </w:r>
          <w:r>
            <w:fldChar w:fldCharType="separate"/>
          </w:r>
          <w:r>
            <w:rPr>
              <w:rFonts w:hint="eastAsia" w:eastAsia="黑体"/>
              <w:i w:val="0"/>
            </w:rPr>
            <w:t xml:space="preserve">2.4.2.1 </w:t>
          </w:r>
          <w:r>
            <w:rPr>
              <w:rFonts w:hint="eastAsia"/>
            </w:rPr>
            <w:t>容灾功能需求</w:t>
          </w:r>
          <w:r>
            <w:tab/>
          </w:r>
          <w:r>
            <w:fldChar w:fldCharType="begin"/>
          </w:r>
          <w:r>
            <w:instrText xml:space="preserve"> PAGEREF _Toc4488 \h </w:instrText>
          </w:r>
          <w:r>
            <w:fldChar w:fldCharType="separate"/>
          </w:r>
          <w:r>
            <w:t>19</w:t>
          </w:r>
          <w:r>
            <w:fldChar w:fldCharType="end"/>
          </w:r>
          <w: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_Toc9367 </w:instrText>
          </w:r>
          <w:r>
            <w:fldChar w:fldCharType="separate"/>
          </w:r>
          <w:r>
            <w:rPr>
              <w:rFonts w:hint="eastAsia" w:eastAsia="黑体"/>
              <w:i w:val="0"/>
            </w:rPr>
            <w:t xml:space="preserve">2.4.2.2 </w:t>
          </w:r>
          <w:r>
            <w:rPr>
              <w:rFonts w:hint="eastAsia"/>
            </w:rPr>
            <w:t>数据中心硬件平台功能需求</w:t>
          </w:r>
          <w:r>
            <w:tab/>
          </w:r>
          <w:r>
            <w:fldChar w:fldCharType="begin"/>
          </w:r>
          <w:r>
            <w:instrText xml:space="preserve"> PAGEREF _Toc9367 \h </w:instrText>
          </w:r>
          <w:r>
            <w:fldChar w:fldCharType="separate"/>
          </w:r>
          <w:r>
            <w:t>20</w:t>
          </w:r>
          <w:r>
            <w:fldChar w:fldCharType="end"/>
          </w:r>
          <w: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_Toc23265 </w:instrText>
          </w:r>
          <w:r>
            <w:fldChar w:fldCharType="separate"/>
          </w:r>
          <w:r>
            <w:rPr>
              <w:rFonts w:hint="eastAsia"/>
            </w:rPr>
            <w:t>网络建设</w:t>
          </w:r>
          <w:r>
            <w:tab/>
          </w:r>
          <w:r>
            <w:fldChar w:fldCharType="begin"/>
          </w:r>
          <w:r>
            <w:instrText xml:space="preserve"> PAGEREF _Toc23265 \h </w:instrText>
          </w:r>
          <w:r>
            <w:fldChar w:fldCharType="separate"/>
          </w:r>
          <w:r>
            <w:t>21</w:t>
          </w:r>
          <w:r>
            <w:fldChar w:fldCharType="end"/>
          </w:r>
          <w: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_Toc16143 </w:instrText>
          </w:r>
          <w:r>
            <w:fldChar w:fldCharType="separate"/>
          </w:r>
          <w:r>
            <w:rPr>
              <w:rFonts w:hint="eastAsia" w:ascii="微软雅黑" w:hAnsi="微软雅黑" w:eastAsia="黑体" w:cs="Times New Roman"/>
              <w:bCs w:val="0"/>
              <w:i w:val="0"/>
              <w:iCs w:val="0"/>
              <w:caps w:val="0"/>
              <w:smallCaps w:val="0"/>
              <w:strike w:val="0"/>
              <w:dstrike w:val="0"/>
              <w:vanish w:val="0"/>
              <w:spacing w:val="0"/>
              <w:position w:val="0"/>
              <w:vertAlign w:val="baseline"/>
            </w:rPr>
            <w:t xml:space="preserve">2.4.3 </w:t>
          </w:r>
          <w:r>
            <w:rPr>
              <w:rFonts w:hint="eastAsia" w:ascii="微软雅黑" w:hAnsi="微软雅黑"/>
            </w:rPr>
            <w:t>系统概述</w:t>
          </w:r>
          <w:r>
            <w:tab/>
          </w:r>
          <w:r>
            <w:fldChar w:fldCharType="begin"/>
          </w:r>
          <w:r>
            <w:instrText xml:space="preserve"> PAGEREF _Toc16143 \h </w:instrText>
          </w:r>
          <w:r>
            <w:fldChar w:fldCharType="separate"/>
          </w:r>
          <w:r>
            <w:t>21</w:t>
          </w:r>
          <w:r>
            <w:fldChar w:fldCharType="end"/>
          </w:r>
          <w: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_Toc15633 </w:instrText>
          </w:r>
          <w:r>
            <w:fldChar w:fldCharType="separate"/>
          </w:r>
          <w:r>
            <w:rPr>
              <w:rFonts w:hint="eastAsia" w:ascii="微软雅黑" w:hAnsi="微软雅黑" w:eastAsia="黑体" w:cs="Times New Roman"/>
              <w:bCs w:val="0"/>
              <w:i w:val="0"/>
              <w:iCs w:val="0"/>
              <w:caps w:val="0"/>
              <w:smallCaps w:val="0"/>
              <w:strike w:val="0"/>
              <w:dstrike w:val="0"/>
              <w:vanish w:val="0"/>
              <w:spacing w:val="0"/>
              <w:position w:val="0"/>
              <w:vertAlign w:val="baseline"/>
            </w:rPr>
            <w:t xml:space="preserve">2.4.4 </w:t>
          </w:r>
          <w:r>
            <w:rPr>
              <w:rFonts w:hint="eastAsia" w:ascii="微软雅黑" w:hAnsi="微软雅黑"/>
            </w:rPr>
            <w:t>功能需求</w:t>
          </w:r>
          <w:r>
            <w:tab/>
          </w:r>
          <w:r>
            <w:fldChar w:fldCharType="begin"/>
          </w:r>
          <w:r>
            <w:instrText xml:space="preserve"> PAGEREF _Toc15633 \h </w:instrText>
          </w:r>
          <w:r>
            <w:fldChar w:fldCharType="separate"/>
          </w:r>
          <w:r>
            <w:t>21</w:t>
          </w:r>
          <w:r>
            <w:fldChar w:fldCharType="end"/>
          </w:r>
          <w: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_Toc17497 </w:instrText>
          </w:r>
          <w:r>
            <w:fldChar w:fldCharType="separate"/>
          </w:r>
          <w:r>
            <w:rPr>
              <w:rFonts w:hint="eastAsia" w:eastAsia="黑体"/>
              <w:i w:val="0"/>
            </w:rPr>
            <w:t xml:space="preserve">2.5 </w:t>
          </w:r>
          <w:r>
            <w:rPr>
              <w:rFonts w:hint="eastAsia"/>
            </w:rPr>
            <w:t>接入终端</w:t>
          </w:r>
          <w:r>
            <w:tab/>
          </w:r>
          <w:r>
            <w:fldChar w:fldCharType="begin"/>
          </w:r>
          <w:r>
            <w:instrText xml:space="preserve"> PAGEREF _Toc17497 \h </w:instrText>
          </w:r>
          <w:r>
            <w:fldChar w:fldCharType="separate"/>
          </w:r>
          <w:r>
            <w:t>23</w:t>
          </w:r>
          <w:r>
            <w:fldChar w:fldCharType="end"/>
          </w:r>
          <w: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_Toc26569 </w:instrText>
          </w:r>
          <w:r>
            <w:fldChar w:fldCharType="separate"/>
          </w:r>
          <w:r>
            <w:rPr>
              <w:rFonts w:hint="eastAsia" w:ascii="微软雅黑" w:hAnsi="微软雅黑" w:eastAsia="黑体" w:cs="Times New Roman"/>
              <w:bCs w:val="0"/>
              <w:i w:val="0"/>
              <w:iCs w:val="0"/>
              <w:caps w:val="0"/>
              <w:smallCaps w:val="0"/>
              <w:strike w:val="0"/>
              <w:dstrike w:val="0"/>
              <w:vanish w:val="0"/>
              <w:spacing w:val="0"/>
              <w:position w:val="0"/>
              <w:vertAlign w:val="baseline"/>
            </w:rPr>
            <w:t xml:space="preserve">2.5.1 </w:t>
          </w:r>
          <w:r>
            <w:rPr>
              <w:rFonts w:hint="eastAsia" w:ascii="微软雅黑" w:hAnsi="微软雅黑"/>
            </w:rPr>
            <w:t>系统概述</w:t>
          </w:r>
          <w:r>
            <w:tab/>
          </w:r>
          <w:r>
            <w:fldChar w:fldCharType="begin"/>
          </w:r>
          <w:r>
            <w:instrText xml:space="preserve"> PAGEREF _Toc26569 \h </w:instrText>
          </w:r>
          <w:r>
            <w:fldChar w:fldCharType="separate"/>
          </w:r>
          <w:r>
            <w:t>23</w:t>
          </w:r>
          <w:r>
            <w:fldChar w:fldCharType="end"/>
          </w:r>
          <w: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_Toc23057 </w:instrText>
          </w:r>
          <w:r>
            <w:fldChar w:fldCharType="separate"/>
          </w:r>
          <w:r>
            <w:rPr>
              <w:rFonts w:hint="eastAsia" w:ascii="微软雅黑" w:hAnsi="微软雅黑" w:eastAsia="黑体" w:cs="Times New Roman"/>
              <w:bCs w:val="0"/>
              <w:i w:val="0"/>
              <w:iCs w:val="0"/>
              <w:caps w:val="0"/>
              <w:smallCaps w:val="0"/>
              <w:strike w:val="0"/>
              <w:dstrike w:val="0"/>
              <w:vanish w:val="0"/>
              <w:spacing w:val="0"/>
              <w:position w:val="0"/>
              <w:vertAlign w:val="baseline"/>
            </w:rPr>
            <w:t xml:space="preserve">2.5.2 </w:t>
          </w:r>
          <w:r>
            <w:rPr>
              <w:rFonts w:hint="eastAsia" w:ascii="微软雅黑" w:hAnsi="微软雅黑"/>
            </w:rPr>
            <w:t>功能需求</w:t>
          </w:r>
          <w:r>
            <w:tab/>
          </w:r>
          <w:r>
            <w:fldChar w:fldCharType="begin"/>
          </w:r>
          <w:r>
            <w:instrText xml:space="preserve"> PAGEREF _Toc23057 \h </w:instrText>
          </w:r>
          <w:r>
            <w:fldChar w:fldCharType="separate"/>
          </w:r>
          <w:r>
            <w:t>23</w:t>
          </w:r>
          <w:r>
            <w:fldChar w:fldCharType="end"/>
          </w:r>
          <w: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_Toc5148 </w:instrText>
          </w:r>
          <w:r>
            <w:fldChar w:fldCharType="separate"/>
          </w:r>
          <w:r>
            <w:rPr>
              <w:rFonts w:hint="eastAsia" w:eastAsia="黑体"/>
              <w:i w:val="0"/>
            </w:rPr>
            <w:t xml:space="preserve">2.6 </w:t>
          </w:r>
          <w:r>
            <w:rPr>
              <w:rFonts w:hint="eastAsia"/>
            </w:rPr>
            <w:t>其他建设</w:t>
          </w:r>
          <w:r>
            <w:tab/>
          </w:r>
          <w:r>
            <w:fldChar w:fldCharType="begin"/>
          </w:r>
          <w:r>
            <w:instrText xml:space="preserve"> PAGEREF _Toc5148 \h </w:instrText>
          </w:r>
          <w:r>
            <w:fldChar w:fldCharType="separate"/>
          </w:r>
          <w:r>
            <w:t>24</w:t>
          </w:r>
          <w:r>
            <w:fldChar w:fldCharType="end"/>
          </w:r>
          <w: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_Toc32582 </w:instrText>
          </w:r>
          <w:r>
            <w:fldChar w:fldCharType="separate"/>
          </w:r>
          <w:r>
            <w:rPr>
              <w:rFonts w:hint="eastAsia" w:ascii="微软雅黑" w:hAnsi="微软雅黑" w:eastAsia="黑体" w:cs="Times New Roman"/>
              <w:bCs w:val="0"/>
              <w:i w:val="0"/>
              <w:iCs w:val="0"/>
              <w:caps w:val="0"/>
              <w:smallCaps w:val="0"/>
              <w:strike w:val="0"/>
              <w:dstrike w:val="0"/>
              <w:vanish w:val="0"/>
              <w:spacing w:val="0"/>
              <w:position w:val="0"/>
              <w:vertAlign w:val="baseline"/>
            </w:rPr>
            <w:t xml:space="preserve">2.6.1 </w:t>
          </w:r>
          <w:r>
            <w:rPr>
              <w:rFonts w:hint="eastAsia" w:ascii="微软雅黑" w:hAnsi="微软雅黑"/>
            </w:rPr>
            <w:t>系统概述</w:t>
          </w:r>
          <w:r>
            <w:tab/>
          </w:r>
          <w:r>
            <w:fldChar w:fldCharType="begin"/>
          </w:r>
          <w:r>
            <w:instrText xml:space="preserve"> PAGEREF _Toc32582 \h </w:instrText>
          </w:r>
          <w:r>
            <w:fldChar w:fldCharType="separate"/>
          </w:r>
          <w:r>
            <w:t>24</w:t>
          </w:r>
          <w:r>
            <w:fldChar w:fldCharType="end"/>
          </w:r>
          <w: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_Toc19995 </w:instrText>
          </w:r>
          <w:r>
            <w:fldChar w:fldCharType="separate"/>
          </w:r>
          <w:r>
            <w:rPr>
              <w:rFonts w:hint="eastAsia" w:ascii="微软雅黑" w:hAnsi="微软雅黑" w:eastAsia="黑体" w:cs="Times New Roman"/>
              <w:bCs w:val="0"/>
              <w:i w:val="0"/>
              <w:iCs w:val="0"/>
              <w:caps w:val="0"/>
              <w:smallCaps w:val="0"/>
              <w:strike w:val="0"/>
              <w:dstrike w:val="0"/>
              <w:vanish w:val="0"/>
              <w:spacing w:val="0"/>
              <w:position w:val="0"/>
              <w:vertAlign w:val="baseline"/>
            </w:rPr>
            <w:t xml:space="preserve">2.6.2 </w:t>
          </w:r>
          <w:r>
            <w:rPr>
              <w:rFonts w:ascii="微软雅黑" w:hAnsi="微软雅黑"/>
            </w:rPr>
            <w:t>功能需求</w:t>
          </w:r>
          <w:r>
            <w:tab/>
          </w:r>
          <w:r>
            <w:fldChar w:fldCharType="begin"/>
          </w:r>
          <w:r>
            <w:instrText xml:space="preserve"> PAGEREF _Toc19995 \h </w:instrText>
          </w:r>
          <w:r>
            <w:fldChar w:fldCharType="separate"/>
          </w:r>
          <w:r>
            <w:t>24</w:t>
          </w:r>
          <w:r>
            <w:fldChar w:fldCharType="end"/>
          </w:r>
          <w: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_Toc23568 </w:instrText>
          </w:r>
          <w:r>
            <w:fldChar w:fldCharType="separate"/>
          </w:r>
          <w:r>
            <w:rPr>
              <w:rFonts w:hint="eastAsia" w:eastAsia="黑体"/>
              <w:i w:val="0"/>
            </w:rPr>
            <w:t xml:space="preserve">2.6.2.1 </w:t>
          </w:r>
          <w:r>
            <w:t>运维服务</w:t>
          </w:r>
          <w:r>
            <w:tab/>
          </w:r>
          <w:r>
            <w:fldChar w:fldCharType="begin"/>
          </w:r>
          <w:r>
            <w:instrText xml:space="preserve"> PAGEREF _Toc23568 \h </w:instrText>
          </w:r>
          <w:r>
            <w:fldChar w:fldCharType="separate"/>
          </w:r>
          <w:r>
            <w:t>24</w:t>
          </w:r>
          <w:r>
            <w:fldChar w:fldCharType="end"/>
          </w:r>
          <w:r>
            <w:fldChar w:fldCharType="end"/>
          </w:r>
        </w:p>
        <w:p>
          <w:pPr>
            <w:keepNext w:val="0"/>
            <w:keepLines w:val="0"/>
            <w:pageBreakBefore w:val="0"/>
            <w:widowControl w:val="0"/>
            <w:kinsoku/>
            <w:wordWrap/>
            <w:overflowPunct/>
            <w:topLinePunct w:val="0"/>
            <w:autoSpaceDE/>
            <w:autoSpaceDN/>
            <w:bidi w:val="0"/>
            <w:adjustRightInd/>
            <w:snapToGrid/>
            <w:spacing w:line="240" w:lineRule="exact"/>
            <w:ind w:left="0" w:leftChars="0"/>
            <w:textAlignment w:val="auto"/>
            <w:rPr>
              <w:rFonts w:asciiTheme="minorEastAsia" w:hAnsiTheme="minorEastAsia"/>
              <w:sz w:val="24"/>
              <w:szCs w:val="24"/>
            </w:rPr>
          </w:pPr>
          <w:r>
            <w:fldChar w:fldCharType="end"/>
          </w:r>
        </w:p>
      </w:sdtContent>
    </w:sdt>
    <w:p>
      <w:pPr>
        <w:pStyle w:val="3"/>
        <w:ind w:left="0" w:firstLine="200"/>
      </w:pPr>
      <w:bookmarkStart w:id="0" w:name="_Toc6161"/>
      <w:bookmarkStart w:id="1" w:name="_Toc23317"/>
      <w:r>
        <w:rPr>
          <w:rFonts w:hint="eastAsia"/>
        </w:rPr>
        <w:t>系统</w:t>
      </w:r>
      <w:r>
        <w:t>方案</w:t>
      </w:r>
      <w:bookmarkEnd w:id="0"/>
      <w:bookmarkEnd w:id="1"/>
    </w:p>
    <w:p>
      <w:pPr>
        <w:pStyle w:val="4"/>
        <w:ind w:left="0" w:firstLine="200"/>
        <w:rPr>
          <w:rFonts w:hint="eastAsia" w:ascii="宋体" w:cs="Times New Roman"/>
          <w:lang w:eastAsia="zh-CN"/>
        </w:rPr>
      </w:pPr>
      <w:bookmarkStart w:id="2" w:name="_Toc21340"/>
      <w:bookmarkStart w:id="3" w:name="_Toc102644142"/>
      <w:bookmarkStart w:id="4" w:name="_Toc2755"/>
      <w:r>
        <w:rPr>
          <w:rFonts w:hint="eastAsia" w:ascii="宋体" w:cs="Times New Roman"/>
          <w:lang w:eastAsia="zh-CN"/>
        </w:rPr>
        <w:t>建设背景</w:t>
      </w:r>
      <w:bookmarkEnd w:id="2"/>
      <w:bookmarkEnd w:id="3"/>
      <w:bookmarkEnd w:id="4"/>
    </w:p>
    <w:p>
      <w:pPr>
        <w:pStyle w:val="39"/>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rPr>
      </w:pPr>
      <w:r>
        <w:rPr>
          <w:rFonts w:hint="eastAsia" w:ascii="宋体" w:hAnsi="宋体" w:eastAsia="宋体" w:cs="宋体"/>
        </w:rPr>
        <w:t>为不断满足新发展阶段广大妇女儿童健康需求，积极融入万达开川渝统筹发展示范区建设，促进医院管理及业务高质量发展，充分发挥妇幼专科特色优势，以孕产保健与医疗、儿童保健与医疗、妇女保健与医疗、计划生育/生殖健康为主体，重点打造产科、儿科、妇科、儿保科和中医康复科等特色科室，</w:t>
      </w:r>
      <w:r>
        <w:rPr>
          <w:rFonts w:hint="eastAsia" w:ascii="宋体" w:hAnsi="宋体" w:cs="宋体"/>
          <w:lang w:eastAsia="zh-CN"/>
        </w:rPr>
        <w:t>在</w:t>
      </w:r>
      <w:r>
        <w:rPr>
          <w:rFonts w:hint="eastAsia" w:ascii="宋体" w:hAnsi="宋体" w:eastAsia="宋体" w:cs="宋体"/>
        </w:rPr>
        <w:t>现有2.5万m</w:t>
      </w:r>
      <w:r>
        <w:rPr>
          <w:rFonts w:hint="eastAsia" w:ascii="宋体" w:hAnsi="宋体" w:eastAsia="宋体" w:cs="宋体"/>
          <w:vertAlign w:val="superscript"/>
        </w:rPr>
        <w:t xml:space="preserve">2 </w:t>
      </w:r>
      <w:r>
        <w:rPr>
          <w:rFonts w:hint="eastAsia" w:ascii="宋体" w:hAnsi="宋体" w:eastAsia="宋体" w:cs="宋体"/>
        </w:rPr>
        <w:t>基础上增加4.2万m</w:t>
      </w:r>
      <w:r>
        <w:rPr>
          <w:rFonts w:hint="eastAsia" w:ascii="宋体" w:hAnsi="宋体" w:eastAsia="宋体" w:cs="宋体"/>
          <w:vertAlign w:val="superscript"/>
        </w:rPr>
        <w:t>2</w:t>
      </w:r>
      <w:r>
        <w:rPr>
          <w:rFonts w:hint="eastAsia" w:ascii="宋体" w:hAnsi="宋体" w:cs="宋体"/>
          <w:vertAlign w:val="baseline"/>
          <w:lang w:eastAsia="zh-CN"/>
        </w:rPr>
        <w:t>，</w:t>
      </w:r>
      <w:r>
        <w:rPr>
          <w:rFonts w:hint="eastAsia" w:ascii="宋体" w:hAnsi="宋体" w:eastAsia="宋体" w:cs="宋体"/>
        </w:rPr>
        <w:t>达到建筑总面积6.7万m</w:t>
      </w:r>
      <w:r>
        <w:rPr>
          <w:rFonts w:hint="eastAsia" w:ascii="宋体" w:hAnsi="宋体" w:eastAsia="宋体" w:cs="宋体"/>
          <w:vertAlign w:val="superscript"/>
        </w:rPr>
        <w:t>2</w:t>
      </w:r>
      <w:r>
        <w:rPr>
          <w:rFonts w:hint="eastAsia" w:ascii="宋体" w:hAnsi="宋体" w:eastAsia="宋体" w:cs="宋体"/>
        </w:rPr>
        <w:t>。</w:t>
      </w:r>
    </w:p>
    <w:p>
      <w:pPr>
        <w:pStyle w:val="4"/>
        <w:ind w:left="0" w:firstLine="200"/>
        <w:rPr>
          <w:rFonts w:hint="eastAsia" w:ascii="宋体" w:cs="Times New Roman"/>
          <w:lang w:val="en-US" w:eastAsia="zh-CN"/>
        </w:rPr>
      </w:pPr>
      <w:bookmarkStart w:id="5" w:name="_Toc13244"/>
      <w:bookmarkStart w:id="6" w:name="_Toc102644129"/>
      <w:bookmarkStart w:id="7" w:name="_Toc30941"/>
      <w:bookmarkStart w:id="8" w:name="_Toc22288"/>
      <w:r>
        <w:rPr>
          <w:rFonts w:hint="eastAsia" w:ascii="宋体" w:cs="Times New Roman"/>
          <w:lang w:val="en-US" w:eastAsia="zh-CN"/>
        </w:rPr>
        <w:t>建设目标</w:t>
      </w:r>
      <w:bookmarkEnd w:id="5"/>
      <w:bookmarkEnd w:id="6"/>
      <w:bookmarkEnd w:id="7"/>
      <w:bookmarkEnd w:id="8"/>
    </w:p>
    <w:p>
      <w:pPr>
        <w:pStyle w:val="39"/>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lang w:val="en-US" w:eastAsia="zh-CN"/>
        </w:rPr>
      </w:pPr>
      <w:bookmarkStart w:id="9" w:name="_Hlk112335493"/>
      <w:r>
        <w:rPr>
          <w:rFonts w:hint="eastAsia" w:ascii="宋体" w:hAnsi="宋体" w:eastAsia="宋体" w:cs="宋体"/>
          <w:lang w:val="en-US" w:eastAsia="zh-CN"/>
        </w:rPr>
        <w:t>以《达州市妇女儿童医院2021-2030年医院发展规划》为指导，在第一住院楼建设基础上，围绕电子病历建设，以智慧医院建设为目标，通过二期建设，医院整体信息化水平能达到电子病历系统功能与应用水平分级评价达到五级、医院信息互联互通标准化成熟度测评达到四甲、智慧医院评级达到三星、信息安全等保达三级，通过建立互联、物联、感知、智能的</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"https://baike.baidu.com/item/%E5%8C%BB%E7%96%97%E6%9C%8D%E5%8A%A1/10635986" \t "https://baike.baidu.com/item/%E6%99%BA%E6%85%A7%E5%8C%BB%E9%99%A2/_blank"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医疗服务</w:t>
      </w:r>
      <w:r>
        <w:rPr>
          <w:rFonts w:hint="eastAsia" w:ascii="宋体" w:hAnsi="宋体" w:eastAsia="宋体" w:cs="宋体"/>
          <w:lang w:val="en-US" w:eastAsia="zh-CN"/>
        </w:rPr>
        <w:fldChar w:fldCharType="end"/>
      </w:r>
      <w:r>
        <w:rPr>
          <w:rFonts w:hint="eastAsia" w:ascii="宋体" w:hAnsi="宋体" w:eastAsia="宋体" w:cs="宋体"/>
          <w:lang w:val="en-US" w:eastAsia="zh-CN"/>
        </w:rPr>
        <w:t>环境，整合</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"https://baike.baidu.com/item/%E5%8C%BB%E7%96%97%E8%B5%84%E6%BA%90/18740008" \t "https://baike.baidu.com/item/%E6%99%BA%E6%85%A7%E5%8C%BB%E9%99%A2/_blank"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医疗资源</w:t>
      </w:r>
      <w:r>
        <w:rPr>
          <w:rFonts w:hint="eastAsia" w:ascii="宋体" w:hAnsi="宋体" w:eastAsia="宋体" w:cs="宋体"/>
          <w:lang w:val="en-US" w:eastAsia="zh-CN"/>
        </w:rPr>
        <w:fldChar w:fldCharType="end"/>
      </w:r>
      <w:r>
        <w:rPr>
          <w:rFonts w:hint="eastAsia" w:ascii="宋体" w:hAnsi="宋体" w:eastAsia="宋体" w:cs="宋体"/>
          <w:lang w:val="en-US" w:eastAsia="zh-CN"/>
        </w:rPr>
        <w:t>，优化医疗服务流程，规范诊疗行为，提高诊疗效率，辅助临床决策和</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"https://baike.baidu.com/item/%E5%8C%BB%E9%99%A2%E7%AE%A1%E7%90%86/967625" \t "https://baike.baidu.com/item/%E6%99%BA%E6%85%A7%E5%8C%BB%E9%99%A2/_blank"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医院管理</w:t>
      </w:r>
      <w:r>
        <w:rPr>
          <w:rFonts w:hint="eastAsia" w:ascii="宋体" w:hAnsi="宋体" w:eastAsia="宋体" w:cs="宋体"/>
          <w:lang w:val="en-US" w:eastAsia="zh-CN"/>
        </w:rPr>
        <w:fldChar w:fldCharType="end"/>
      </w:r>
      <w:r>
        <w:rPr>
          <w:rFonts w:hint="eastAsia" w:ascii="宋体" w:hAnsi="宋体" w:eastAsia="宋体" w:cs="宋体"/>
          <w:lang w:val="en-US" w:eastAsia="zh-CN"/>
        </w:rPr>
        <w:t>决策，实现患者就医便利化，医疗服务</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"https://baike.baidu.com/item/%E6%99%BA%E6%85%A7%E5%8C%96/61623589" \t "https://baike.baidu.com/item/%E6%99%BA%E6%85%A7%E5%8C%BB%E9%99%A2/_blank"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智慧化</w:t>
      </w:r>
      <w:r>
        <w:rPr>
          <w:rFonts w:hint="eastAsia" w:ascii="宋体" w:hAnsi="宋体" w:eastAsia="宋体" w:cs="宋体"/>
          <w:lang w:val="en-US" w:eastAsia="zh-CN"/>
        </w:rPr>
        <w:fldChar w:fldCharType="end"/>
      </w:r>
      <w:r>
        <w:rPr>
          <w:rFonts w:hint="eastAsia" w:ascii="宋体" w:hAnsi="宋体" w:eastAsia="宋体" w:cs="宋体"/>
          <w:lang w:val="en-US" w:eastAsia="zh-CN"/>
        </w:rPr>
        <w:t>，医院管理精细化；从而支撑医院3-5年业务发展目标，实现2025年前创建成三级甲等妇幼保健院，2030年建成川渝陕结合部区域妇幼医疗保健中心。</w:t>
      </w:r>
      <w:bookmarkEnd w:id="9"/>
    </w:p>
    <w:p>
      <w:pPr>
        <w:pStyle w:val="39"/>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rPr>
      </w:pPr>
    </w:p>
    <w:p>
      <w:pPr>
        <w:pStyle w:val="3"/>
        <w:ind w:left="0" w:firstLine="200"/>
      </w:pPr>
      <w:bookmarkStart w:id="10" w:name="_Toc26713"/>
      <w:bookmarkStart w:id="11" w:name="_Toc12491"/>
      <w:r>
        <w:rPr>
          <w:rFonts w:hint="eastAsia"/>
        </w:rPr>
        <w:t>系统功能</w:t>
      </w:r>
      <w:r>
        <w:t>概述及需求</w:t>
      </w:r>
      <w:bookmarkEnd w:id="10"/>
      <w:bookmarkEnd w:id="11"/>
    </w:p>
    <w:p>
      <w:pPr>
        <w:pStyle w:val="39"/>
        <w:jc w:val="both"/>
      </w:pPr>
      <w:r>
        <w:rPr>
          <w:rFonts w:hint="eastAsia"/>
        </w:rPr>
        <w:t>本项目建设内容主要</w:t>
      </w:r>
      <w:r>
        <w:rPr>
          <w:rFonts w:hint="eastAsia"/>
          <w:lang w:eastAsia="zh-CN"/>
        </w:rPr>
        <w:t>包含应用软件系统</w:t>
      </w:r>
      <w:r>
        <w:rPr>
          <w:rFonts w:hint="eastAsia"/>
          <w:lang w:val="en-US" w:eastAsia="zh-CN"/>
        </w:rPr>
        <w:t>增补</w:t>
      </w:r>
      <w:r>
        <w:rPr>
          <w:rFonts w:hint="eastAsia"/>
          <w:lang w:eastAsia="zh-CN"/>
        </w:rPr>
        <w:t>、综合布线、基础设施建设</w:t>
      </w:r>
      <w:r>
        <w:rPr>
          <w:rFonts w:hint="eastAsia"/>
        </w:rPr>
        <w:t>、</w:t>
      </w:r>
      <w:r>
        <w:rPr>
          <w:rFonts w:hint="eastAsia"/>
          <w:lang w:eastAsia="zh-CN"/>
        </w:rPr>
        <w:t>网络建设、终端</w:t>
      </w:r>
      <w:r>
        <w:rPr>
          <w:rFonts w:hint="eastAsia"/>
          <w:lang w:val="en-US" w:eastAsia="zh-CN"/>
        </w:rPr>
        <w:t>设备</w:t>
      </w:r>
      <w:r>
        <w:rPr>
          <w:rFonts w:hint="eastAsia"/>
        </w:rPr>
        <w:t>组成。</w:t>
      </w:r>
    </w:p>
    <w:p>
      <w:pPr>
        <w:pStyle w:val="4"/>
        <w:ind w:left="0" w:firstLine="200"/>
      </w:pPr>
      <w:bookmarkStart w:id="12" w:name="_Toc25559"/>
      <w:bookmarkStart w:id="13" w:name="_Toc13762"/>
      <w:r>
        <w:rPr>
          <w:rFonts w:hint="eastAsia"/>
          <w:lang w:eastAsia="zh-CN"/>
        </w:rPr>
        <w:t>应用软件系统建设</w:t>
      </w:r>
      <w:bookmarkEnd w:id="12"/>
      <w:bookmarkEnd w:id="13"/>
    </w:p>
    <w:p>
      <w:pPr>
        <w:pStyle w:val="5"/>
        <w:ind w:left="0" w:firstLine="200"/>
        <w:rPr>
          <w:rFonts w:ascii="微软雅黑" w:hAnsi="微软雅黑"/>
        </w:rPr>
      </w:pPr>
      <w:bookmarkStart w:id="14" w:name="_Toc28048"/>
      <w:bookmarkStart w:id="15" w:name="_Toc28248"/>
      <w:bookmarkStart w:id="16" w:name="_Toc102644193"/>
      <w:r>
        <w:rPr>
          <w:rFonts w:hint="eastAsia" w:ascii="微软雅黑" w:hAnsi="微软雅黑"/>
        </w:rPr>
        <w:t>系统概述</w:t>
      </w:r>
      <w:bookmarkEnd w:id="14"/>
      <w:bookmarkEnd w:id="15"/>
    </w:p>
    <w:p>
      <w:pPr>
        <w:pStyle w:val="42"/>
        <w:ind w:firstLine="480"/>
        <w:rPr>
          <w:rFonts w:hint="eastAsia" w:ascii="宋体" w:hAnsi="宋体" w:eastAsia="宋体" w:cs="宋体"/>
        </w:rPr>
      </w:pPr>
      <w:r>
        <w:rPr>
          <w:rFonts w:hint="eastAsia" w:ascii="宋体" w:hAnsi="宋体" w:eastAsia="宋体" w:cs="宋体"/>
          <w:lang w:eastAsia="zh-CN"/>
        </w:rPr>
        <w:t>应用软件系统建设，主要是对现有</w:t>
      </w:r>
      <w:r>
        <w:rPr>
          <w:rFonts w:hint="eastAsia" w:ascii="宋体" w:hAnsi="宋体" w:eastAsia="宋体" w:cs="宋体"/>
          <w:lang w:val="en-US" w:eastAsia="zh-CN"/>
        </w:rPr>
        <w:t>HIS系统功能的增补和完善</w:t>
      </w:r>
      <w:r>
        <w:rPr>
          <w:rFonts w:hint="eastAsia" w:ascii="宋体" w:hAnsi="宋体" w:eastAsia="宋体" w:cs="宋体"/>
        </w:rPr>
        <w:t>。功能包括急诊预交金管理系统</w:t>
      </w:r>
      <w:r>
        <w:rPr>
          <w:rFonts w:hint="eastAsia" w:ascii="宋体" w:hAnsi="宋体" w:eastAsia="宋体" w:cs="宋体"/>
          <w:lang w:eastAsia="zh-CN"/>
        </w:rPr>
        <w:t>、</w:t>
      </w:r>
      <w:r>
        <w:rPr>
          <w:rFonts w:hint="eastAsia" w:ascii="宋体" w:hAnsi="宋体" w:eastAsia="宋体" w:cs="宋体"/>
        </w:rPr>
        <w:t>处方审核</w:t>
      </w:r>
      <w:r>
        <w:rPr>
          <w:rFonts w:hint="eastAsia" w:ascii="宋体" w:hAnsi="宋体" w:eastAsia="宋体" w:cs="宋体"/>
          <w:lang w:eastAsia="zh-CN"/>
        </w:rPr>
        <w:t>系统、</w:t>
      </w:r>
      <w:r>
        <w:rPr>
          <w:rFonts w:hint="eastAsia" w:ascii="宋体" w:hAnsi="宋体" w:eastAsia="宋体" w:cs="宋体"/>
        </w:rPr>
        <w:t>排队叫号系统</w:t>
      </w:r>
      <w:r>
        <w:rPr>
          <w:rFonts w:hint="eastAsia" w:ascii="宋体" w:hAnsi="宋体" w:eastAsia="宋体" w:cs="宋体"/>
          <w:lang w:eastAsia="zh-CN"/>
        </w:rPr>
        <w:t>、</w:t>
      </w:r>
      <w:r>
        <w:rPr>
          <w:rFonts w:hint="eastAsia" w:ascii="宋体" w:hAnsi="宋体" w:eastAsia="宋体" w:cs="宋体"/>
        </w:rPr>
        <w:t>时钟系统</w:t>
      </w:r>
      <w:r>
        <w:rPr>
          <w:rFonts w:hint="eastAsia" w:ascii="宋体" w:hAnsi="宋体" w:eastAsia="宋体" w:cs="宋体"/>
          <w:lang w:eastAsia="zh-CN"/>
        </w:rPr>
        <w:t>、</w:t>
      </w:r>
      <w:r>
        <w:rPr>
          <w:rFonts w:hint="eastAsia" w:ascii="宋体" w:hAnsi="宋体" w:eastAsia="宋体" w:cs="宋体"/>
        </w:rPr>
        <w:t>电子信息显示及发布系统</w:t>
      </w:r>
      <w:r>
        <w:rPr>
          <w:rFonts w:hint="eastAsia" w:ascii="宋体" w:hAnsi="宋体" w:eastAsia="宋体" w:cs="宋体"/>
          <w:lang w:eastAsia="zh-CN"/>
        </w:rPr>
        <w:t>、</w:t>
      </w:r>
      <w:r>
        <w:rPr>
          <w:rFonts w:hint="eastAsia" w:ascii="宋体" w:hAnsi="宋体" w:eastAsia="宋体" w:cs="宋体"/>
        </w:rPr>
        <w:t>服务总线</w:t>
      </w:r>
      <w:r>
        <w:rPr>
          <w:rFonts w:hint="eastAsia" w:ascii="宋体" w:hAnsi="宋体" w:eastAsia="宋体" w:cs="宋体"/>
          <w:lang w:eastAsia="zh-CN"/>
        </w:rPr>
        <w:t>、</w:t>
      </w:r>
      <w:r>
        <w:rPr>
          <w:rFonts w:hint="eastAsia" w:ascii="宋体" w:hAnsi="宋体" w:eastAsia="宋体" w:cs="宋体"/>
        </w:rPr>
        <w:t>主数据管理</w:t>
      </w:r>
      <w:r>
        <w:rPr>
          <w:rFonts w:hint="eastAsia" w:ascii="宋体" w:hAnsi="宋体" w:eastAsia="宋体" w:cs="宋体"/>
          <w:lang w:eastAsia="zh-CN"/>
        </w:rPr>
        <w:t>、</w:t>
      </w:r>
      <w:r>
        <w:rPr>
          <w:rFonts w:hint="eastAsia" w:ascii="宋体" w:hAnsi="宋体" w:eastAsia="宋体" w:cs="宋体"/>
        </w:rPr>
        <w:t>统一用户和单点登录</w:t>
      </w:r>
      <w:r>
        <w:rPr>
          <w:rFonts w:hint="eastAsia" w:ascii="宋体" w:hAnsi="宋体" w:eastAsia="宋体" w:cs="宋体"/>
          <w:lang w:eastAsia="zh-CN"/>
        </w:rPr>
        <w:t>、</w:t>
      </w:r>
      <w:r>
        <w:rPr>
          <w:rFonts w:hint="eastAsia" w:ascii="宋体" w:hAnsi="宋体" w:eastAsia="宋体" w:cs="宋体"/>
        </w:rPr>
        <w:t>患者360全息视图</w:t>
      </w:r>
      <w:r>
        <w:rPr>
          <w:rFonts w:hint="eastAsia" w:ascii="宋体" w:hAnsi="宋体" w:eastAsia="宋体" w:cs="宋体"/>
          <w:lang w:eastAsia="zh-CN"/>
        </w:rPr>
        <w:t>、</w:t>
      </w:r>
      <w:r>
        <w:rPr>
          <w:rFonts w:hint="eastAsia" w:ascii="宋体" w:hAnsi="宋体" w:eastAsia="宋体" w:cs="宋体"/>
        </w:rPr>
        <w:t>CA电子签名</w:t>
      </w:r>
      <w:r>
        <w:rPr>
          <w:rFonts w:hint="eastAsia" w:ascii="宋体" w:hAnsi="宋体" w:eastAsia="宋体" w:cs="宋体"/>
          <w:lang w:eastAsia="zh-CN"/>
        </w:rPr>
        <w:t>、</w:t>
      </w:r>
      <w:r>
        <w:rPr>
          <w:rFonts w:hint="eastAsia" w:ascii="宋体" w:hAnsi="宋体" w:eastAsia="宋体" w:cs="宋体"/>
        </w:rPr>
        <w:t>智慧病房系统管理软件</w:t>
      </w:r>
      <w:r>
        <w:rPr>
          <w:rFonts w:hint="eastAsia" w:ascii="宋体" w:hAnsi="宋体" w:eastAsia="宋体" w:cs="宋体"/>
          <w:lang w:eastAsia="zh-CN"/>
        </w:rPr>
        <w:t>、</w:t>
      </w:r>
      <w:r>
        <w:rPr>
          <w:rFonts w:hint="eastAsia" w:ascii="宋体" w:hAnsi="宋体" w:eastAsia="宋体" w:cs="宋体"/>
        </w:rPr>
        <w:t>婴儿防盗系统</w:t>
      </w:r>
      <w:r>
        <w:rPr>
          <w:rFonts w:hint="eastAsia" w:ascii="宋体" w:hAnsi="宋体" w:eastAsia="宋体" w:cs="宋体"/>
          <w:lang w:eastAsia="zh-CN"/>
        </w:rPr>
        <w:t>、</w:t>
      </w:r>
      <w:r>
        <w:rPr>
          <w:rFonts w:hint="eastAsia" w:ascii="宋体" w:hAnsi="宋体" w:eastAsia="宋体" w:cs="宋体"/>
        </w:rPr>
        <w:t>临床决策支持系统CDSS</w:t>
      </w:r>
      <w:r>
        <w:rPr>
          <w:rFonts w:hint="eastAsia" w:ascii="宋体" w:hAnsi="宋体" w:eastAsia="宋体" w:cs="宋体"/>
          <w:lang w:eastAsia="zh-CN"/>
        </w:rPr>
        <w:t>、</w:t>
      </w:r>
      <w:r>
        <w:rPr>
          <w:rFonts w:hint="eastAsia" w:ascii="宋体" w:hAnsi="宋体" w:eastAsia="宋体" w:cs="宋体"/>
        </w:rPr>
        <w:t>医保控费系统</w:t>
      </w:r>
      <w:r>
        <w:rPr>
          <w:rFonts w:hint="eastAsia" w:ascii="宋体" w:hAnsi="宋体" w:eastAsia="宋体" w:cs="宋体"/>
          <w:lang w:eastAsia="zh-CN"/>
        </w:rPr>
        <w:t>、</w:t>
      </w:r>
      <w:r>
        <w:rPr>
          <w:rFonts w:hint="eastAsia" w:ascii="宋体" w:hAnsi="宋体" w:eastAsia="宋体" w:cs="宋体"/>
        </w:rPr>
        <w:t>医务管理系统</w:t>
      </w:r>
      <w:r>
        <w:rPr>
          <w:rFonts w:hint="eastAsia" w:ascii="宋体" w:hAnsi="宋体" w:eastAsia="宋体" w:cs="宋体"/>
          <w:lang w:eastAsia="zh-CN"/>
        </w:rPr>
        <w:t>、</w:t>
      </w:r>
      <w:r>
        <w:rPr>
          <w:rFonts w:hint="eastAsia" w:ascii="宋体" w:hAnsi="宋体" w:eastAsia="宋体" w:cs="宋体"/>
        </w:rPr>
        <w:t>医院规培管理系统</w:t>
      </w:r>
      <w:r>
        <w:rPr>
          <w:rFonts w:hint="eastAsia" w:ascii="宋体" w:hAnsi="宋体" w:eastAsia="宋体" w:cs="宋体"/>
          <w:lang w:eastAsia="zh-CN"/>
        </w:rPr>
        <w:t>、</w:t>
      </w:r>
      <w:r>
        <w:rPr>
          <w:rFonts w:hint="eastAsia" w:ascii="宋体" w:hAnsi="宋体" w:eastAsia="宋体" w:cs="宋体"/>
        </w:rPr>
        <w:t>病历翻拍</w:t>
      </w:r>
      <w:r>
        <w:rPr>
          <w:rFonts w:hint="eastAsia" w:ascii="宋体" w:hAnsi="宋体" w:eastAsia="宋体" w:cs="宋体"/>
          <w:lang w:eastAsia="zh-CN"/>
        </w:rPr>
        <w:t>系统、</w:t>
      </w:r>
      <w:r>
        <w:rPr>
          <w:rFonts w:hint="eastAsia" w:ascii="宋体" w:hAnsi="宋体" w:eastAsia="宋体" w:cs="宋体"/>
        </w:rPr>
        <w:t>临床数据中心</w:t>
      </w:r>
      <w:r>
        <w:rPr>
          <w:rFonts w:hint="eastAsia" w:ascii="宋体" w:hAnsi="宋体" w:eastAsia="宋体" w:cs="宋体"/>
          <w:lang w:eastAsia="zh-CN"/>
        </w:rPr>
        <w:t>、</w:t>
      </w:r>
      <w:r>
        <w:rPr>
          <w:rFonts w:hint="eastAsia" w:ascii="宋体" w:hAnsi="宋体" w:eastAsia="宋体" w:cs="宋体"/>
        </w:rPr>
        <w:t>科研数据中心</w:t>
      </w:r>
      <w:r>
        <w:rPr>
          <w:rFonts w:hint="eastAsia" w:ascii="宋体" w:hAnsi="宋体" w:eastAsia="宋体" w:cs="宋体"/>
          <w:lang w:eastAsia="zh-CN"/>
        </w:rPr>
        <w:t>、</w:t>
      </w:r>
      <w:r>
        <w:rPr>
          <w:rFonts w:hint="eastAsia" w:ascii="宋体" w:hAnsi="宋体" w:eastAsia="宋体" w:cs="宋体"/>
        </w:rPr>
        <w:t>运营数据中心等。</w:t>
      </w:r>
    </w:p>
    <w:p>
      <w:pPr>
        <w:pStyle w:val="5"/>
        <w:ind w:left="0" w:firstLine="200"/>
        <w:rPr>
          <w:rFonts w:ascii="微软雅黑" w:hAnsi="微软雅黑"/>
        </w:rPr>
      </w:pPr>
      <w:bookmarkStart w:id="17" w:name="_Toc13394"/>
      <w:bookmarkStart w:id="18" w:name="_Toc17210"/>
      <w:r>
        <w:rPr>
          <w:rFonts w:ascii="微软雅黑" w:hAnsi="微软雅黑"/>
        </w:rPr>
        <w:t>功能需求</w:t>
      </w:r>
      <w:bookmarkEnd w:id="17"/>
      <w:bookmarkEnd w:id="18"/>
    </w:p>
    <w:p>
      <w:pPr>
        <w:pStyle w:val="6"/>
        <w:rPr>
          <w:rFonts w:hint="eastAsia" w:ascii="Times New Roman" w:hAnsi="Times New Roman" w:cs="Times New Roman"/>
          <w:lang w:val="en-US" w:eastAsia="zh-CN"/>
        </w:rPr>
      </w:pPr>
      <w:bookmarkStart w:id="19" w:name="_Toc29544"/>
      <w:bookmarkStart w:id="20" w:name="_Toc114001886"/>
      <w:bookmarkStart w:id="21" w:name="_Toc111708513"/>
      <w:bookmarkStart w:id="22" w:name="_Toc111529508"/>
      <w:r>
        <w:rPr>
          <w:rFonts w:hint="eastAsia" w:ascii="Times New Roman" w:hAnsi="Times New Roman" w:cs="Times New Roman"/>
          <w:lang w:val="en-US" w:eastAsia="zh-CN"/>
        </w:rPr>
        <w:t>急诊预交金管理系统</w:t>
      </w:r>
      <w:bookmarkEnd w:id="1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具体功能包括：急诊担保、欠费结算，欠费补回、账户管理、集中打印发票</w:t>
      </w:r>
      <w:r>
        <w:rPr>
          <w:rFonts w:hint="eastAsia" w:ascii="宋体" w:hAnsi="宋体" w:eastAsia="宋体" w:cs="宋体"/>
          <w:sz w:val="24"/>
          <w:szCs w:val="24"/>
          <w:lang w:eastAsia="zh-CN"/>
        </w:rPr>
        <w:t>等功能。</w:t>
      </w:r>
    </w:p>
    <w:p>
      <w:pPr>
        <w:pStyle w:val="6"/>
        <w:rPr>
          <w:rFonts w:hint="eastAsia" w:ascii="Times New Roman" w:hAnsi="Times New Roman" w:cs="Times New Roman"/>
          <w:lang w:val="en-US" w:eastAsia="zh-CN"/>
        </w:rPr>
      </w:pPr>
      <w:bookmarkStart w:id="23" w:name="_Toc29258"/>
      <w:r>
        <w:rPr>
          <w:rFonts w:hint="eastAsia" w:ascii="Times New Roman" w:hAnsi="Times New Roman" w:cs="Times New Roman"/>
          <w:lang w:val="en-US" w:eastAsia="zh-CN"/>
        </w:rPr>
        <w:t>处方审核系统</w:t>
      </w:r>
      <w:bookmarkEnd w:id="2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提供门诊开处方自动审核、门诊处方手工审核、门诊处方审核查询及申诉、住院开医嘱自动审核、住院医嘱手工审核、住院医嘱审核查询及申诉等功能。</w:t>
      </w:r>
    </w:p>
    <w:p>
      <w:pPr>
        <w:pStyle w:val="6"/>
        <w:rPr>
          <w:rFonts w:hint="eastAsia" w:ascii="Times New Roman" w:hAnsi="Times New Roman" w:cs="Times New Roman"/>
          <w:lang w:val="en-US" w:eastAsia="zh-CN"/>
        </w:rPr>
      </w:pPr>
      <w:bookmarkStart w:id="24" w:name="_Toc117159511"/>
      <w:bookmarkStart w:id="25" w:name="_Toc7824"/>
      <w:bookmarkStart w:id="26" w:name="_Toc114001889"/>
      <w:r>
        <w:rPr>
          <w:rFonts w:hint="eastAsia" w:ascii="Times New Roman" w:hAnsi="Times New Roman" w:cs="Times New Roman"/>
          <w:lang w:val="en-US" w:eastAsia="zh-CN"/>
        </w:rPr>
        <w:t>多媒体信息发布系统</w:t>
      </w:r>
      <w:bookmarkEnd w:id="24"/>
      <w:bookmarkEnd w:id="25"/>
    </w:p>
    <w:p>
      <w:pPr>
        <w:pStyle w:val="7"/>
        <w:bidi w:val="0"/>
        <w:ind w:left="9" w:leftChars="0" w:firstLine="411" w:firstLineChars="0"/>
      </w:pPr>
      <w:r>
        <w:rPr>
          <w:rFonts w:hint="eastAsia"/>
        </w:rPr>
        <w:t>总体需求</w:t>
      </w:r>
    </w:p>
    <w:p>
      <w:pPr>
        <w:pStyle w:val="42"/>
        <w:ind w:firstLine="480"/>
        <w:rPr>
          <w:rFonts w:ascii="微软雅黑" w:hAnsi="微软雅黑"/>
        </w:rPr>
      </w:pPr>
      <w:r>
        <w:rPr>
          <w:rFonts w:hint="eastAsia" w:ascii="微软雅黑" w:hAnsi="微软雅黑"/>
        </w:rPr>
        <w:t>1、技术结构：系统后台的管理端以B/S架构的方式呈现，医院局域网内的任何一台PC机均可通过IE浏览器进行访问，通过不同用户的管理权限，可对系统后台进行管理操作。能够在同一平台下实现分诊叫号、健康宣教、医疗信息发布等功能，各个功能模块可统一管理或独立运行。</w:t>
      </w:r>
    </w:p>
    <w:p>
      <w:pPr>
        <w:pStyle w:val="42"/>
        <w:ind w:firstLine="480"/>
        <w:rPr>
          <w:rFonts w:ascii="微软雅黑" w:hAnsi="微软雅黑"/>
        </w:rPr>
      </w:pPr>
      <w:r>
        <w:rPr>
          <w:rFonts w:hint="eastAsia" w:ascii="微软雅黑" w:hAnsi="微软雅黑"/>
        </w:rPr>
        <w:t>2、系统须满足宣教系统和分诊排队系统集成在同一平台管理，并具备IPTV模块、触摸交互模块、会议管理模块、LED管理模块方便医院日后扩展升级。</w:t>
      </w:r>
    </w:p>
    <w:p>
      <w:pPr>
        <w:pStyle w:val="42"/>
        <w:ind w:firstLine="480"/>
        <w:rPr>
          <w:rFonts w:hint="eastAsia" w:ascii="宋体" w:hAnsi="宋体" w:eastAsia="宋体" w:cs="宋体"/>
          <w:sz w:val="24"/>
          <w:szCs w:val="24"/>
        </w:rPr>
      </w:pPr>
      <w:r>
        <w:rPr>
          <w:rFonts w:hint="eastAsia" w:ascii="微软雅黑" w:hAnsi="微软雅黑"/>
        </w:rPr>
        <w:t>3、系统需实现公共区域的患者健康教育视频播放功能。同时为满足我中心系统上线后马上可投入使用的需求，系统需提供无版权争议的健康宣教视频不少于500部，可覆盖不少于15个科室，每部时长不少于3-5分钟，同时需包含病症、病因、诊断等内容。</w:t>
      </w:r>
    </w:p>
    <w:p>
      <w:pPr>
        <w:pStyle w:val="7"/>
        <w:bidi w:val="0"/>
        <w:ind w:left="9" w:leftChars="0" w:firstLine="411" w:firstLineChars="0"/>
        <w:rPr>
          <w:rFonts w:hint="eastAsia" w:ascii="宋体" w:cs="Times New Roman"/>
        </w:rPr>
      </w:pPr>
      <w:r>
        <w:rPr>
          <w:rFonts w:hint="eastAsia" w:ascii="宋体" w:cs="Times New Roman"/>
        </w:rPr>
        <w:t>硬件产品需求</w:t>
      </w:r>
    </w:p>
    <w:p>
      <w:pPr>
        <w:pStyle w:val="42"/>
        <w:ind w:firstLine="480"/>
        <w:rPr>
          <w:rFonts w:hint="eastAsia" w:ascii="宋体" w:hAnsi="宋体" w:eastAsia="宋体" w:cs="宋体"/>
          <w:sz w:val="24"/>
          <w:szCs w:val="24"/>
        </w:rPr>
      </w:pPr>
      <w:r>
        <w:rPr>
          <w:rFonts w:hint="eastAsia" w:ascii="宋体" w:hAnsi="宋体" w:eastAsia="宋体" w:cs="宋体"/>
          <w:sz w:val="24"/>
          <w:szCs w:val="24"/>
        </w:rPr>
        <w:t>1、本项目拟采购电梯显示屏64台22寸网络液晶一体机、5台55寸专家排班屏。</w:t>
      </w:r>
    </w:p>
    <w:p>
      <w:pPr>
        <w:pStyle w:val="42"/>
        <w:ind w:firstLine="480"/>
        <w:rPr>
          <w:rFonts w:hint="eastAsia" w:ascii="宋体" w:hAnsi="宋体" w:eastAsia="宋体" w:cs="宋体"/>
          <w:sz w:val="24"/>
          <w:szCs w:val="24"/>
        </w:rPr>
      </w:pPr>
      <w:r>
        <w:rPr>
          <w:rFonts w:hint="eastAsia" w:ascii="宋体" w:hAnsi="宋体" w:eastAsia="宋体" w:cs="宋体"/>
          <w:sz w:val="24"/>
          <w:szCs w:val="24"/>
        </w:rPr>
        <w:t>2、硬件要求采用Android操作系统，支持定时开关机，支持定时下载、定时播放、下载限速、断点续传；</w:t>
      </w:r>
    </w:p>
    <w:p>
      <w:pPr>
        <w:pStyle w:val="42"/>
        <w:ind w:firstLine="480"/>
        <w:rPr>
          <w:rFonts w:hint="eastAsia" w:ascii="宋体" w:hAnsi="宋体" w:eastAsia="宋体" w:cs="宋体"/>
          <w:sz w:val="24"/>
          <w:szCs w:val="24"/>
        </w:rPr>
      </w:pPr>
      <w:r>
        <w:rPr>
          <w:rFonts w:hint="eastAsia" w:ascii="宋体" w:hAnsi="宋体" w:eastAsia="宋体" w:cs="宋体"/>
          <w:sz w:val="24"/>
          <w:szCs w:val="24"/>
        </w:rPr>
        <w:t>3、处理器要求：不低于四核，1.5GHZ，</w:t>
      </w:r>
      <w:r>
        <w:rPr>
          <w:rFonts w:hint="eastAsia" w:ascii="宋体" w:hAnsi="宋体" w:eastAsia="宋体" w:cs="宋体"/>
          <w:bCs/>
          <w:sz w:val="24"/>
          <w:szCs w:val="24"/>
        </w:rPr>
        <w:t>分辨率≥1920*1080</w:t>
      </w:r>
    </w:p>
    <w:p>
      <w:pPr>
        <w:pStyle w:val="42"/>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sz w:val="24"/>
          <w:szCs w:val="24"/>
          <w:lang w:eastAsia="zh-CN"/>
        </w:rPr>
      </w:pPr>
      <w:r>
        <w:rPr>
          <w:rFonts w:hint="eastAsia" w:ascii="宋体" w:hAnsi="宋体" w:eastAsia="宋体" w:cs="宋体"/>
          <w:sz w:val="24"/>
          <w:szCs w:val="24"/>
        </w:rPr>
        <w:t>4、外壳要求：受医院环境影响，考虑应用设备应具备可消毒，可酒精擦拭及相应外壳抗菌能力</w:t>
      </w:r>
      <w:r>
        <w:rPr>
          <w:rFonts w:hint="eastAsia" w:eastAsia="宋体" w:cs="宋体"/>
          <w:sz w:val="24"/>
          <w:szCs w:val="24"/>
          <w:lang w:eastAsia="zh-CN"/>
        </w:rPr>
        <w:t>。</w:t>
      </w:r>
    </w:p>
    <w:p>
      <w:pPr>
        <w:pStyle w:val="6"/>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bookmarkStart w:id="27" w:name="_Toc117159514"/>
      <w:bookmarkStart w:id="28" w:name="_Toc22892"/>
      <w:r>
        <w:rPr>
          <w:rFonts w:hint="eastAsia" w:ascii="宋体" w:hAnsi="宋体" w:eastAsia="宋体" w:cs="宋体"/>
          <w:sz w:val="24"/>
          <w:szCs w:val="24"/>
        </w:rPr>
        <w:t>分诊排队叫号系统</w:t>
      </w:r>
      <w:bookmarkEnd w:id="27"/>
      <w:bookmarkEnd w:id="28"/>
    </w:p>
    <w:p>
      <w:pPr>
        <w:pStyle w:val="7"/>
        <w:bidi w:val="0"/>
        <w:ind w:left="9" w:leftChars="0" w:firstLine="411" w:firstLineChars="0"/>
        <w:rPr>
          <w:rFonts w:hint="eastAsia" w:ascii="宋体" w:cs="Times New Roman"/>
        </w:rPr>
      </w:pPr>
      <w:r>
        <w:rPr>
          <w:rFonts w:hint="eastAsia" w:ascii="宋体" w:cs="Times New Roman"/>
        </w:rPr>
        <w:t>门诊叫号需求</w:t>
      </w:r>
    </w:p>
    <w:p>
      <w:pPr>
        <w:pStyle w:val="39"/>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门诊分诊叫号系统模块是一套应用于医院门诊的综合解决方案。它除了能够满足医院普通门诊科室的分诊叫号需求外，还集成了对医技、检验、检查、药房和体检中心等多种科室的分诊叫号应用，满足这些科室对分诊叫号的迫切需求。</w:t>
      </w:r>
    </w:p>
    <w:p>
      <w:pPr>
        <w:pStyle w:val="39"/>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rPr>
        <w:tab/>
      </w:r>
      <w:r>
        <w:rPr>
          <w:rFonts w:hint="eastAsia" w:ascii="宋体" w:hAnsi="宋体" w:eastAsia="宋体" w:cs="宋体"/>
          <w:sz w:val="24"/>
          <w:szCs w:val="24"/>
        </w:rPr>
        <w:t>患者多的时候，可以开启二级分诊模式。</w:t>
      </w:r>
    </w:p>
    <w:p>
      <w:pPr>
        <w:pStyle w:val="39"/>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rPr>
        <w:tab/>
      </w:r>
      <w:r>
        <w:rPr>
          <w:rFonts w:hint="eastAsia" w:ascii="宋体" w:hAnsi="宋体" w:eastAsia="宋体" w:cs="宋体"/>
          <w:sz w:val="24"/>
          <w:szCs w:val="24"/>
        </w:rPr>
        <w:t>系统支持对复诊、过号患者与初诊患者进行间隔呼叫的设定，设定规设定灵活简便。</w:t>
      </w:r>
    </w:p>
    <w:p>
      <w:pPr>
        <w:pStyle w:val="39"/>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rPr>
        <w:tab/>
      </w:r>
      <w:r>
        <w:rPr>
          <w:rFonts w:hint="eastAsia" w:ascii="宋体" w:hAnsi="宋体" w:eastAsia="宋体" w:cs="宋体"/>
          <w:sz w:val="24"/>
          <w:szCs w:val="24"/>
        </w:rPr>
        <w:t>系统须支持全自动形成队列、人工报到形成队列（患者自助报到、护士操作报到）以及自动及人工混合报到三种模式；</w:t>
      </w:r>
    </w:p>
    <w:p>
      <w:pPr>
        <w:pStyle w:val="39"/>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rPr>
        <w:tab/>
      </w:r>
      <w:r>
        <w:rPr>
          <w:rFonts w:hint="eastAsia" w:ascii="宋体" w:hAnsi="宋体" w:eastAsia="宋体" w:cs="宋体"/>
          <w:sz w:val="24"/>
          <w:szCs w:val="24"/>
        </w:rPr>
        <w:t>支持一对多（单个医生看诊多个队列）和多对一（多个医生看诊同一个队列）叫号模式；</w:t>
      </w:r>
    </w:p>
    <w:p>
      <w:pPr>
        <w:pStyle w:val="39"/>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rPr>
        <w:tab/>
      </w:r>
      <w:r>
        <w:rPr>
          <w:rFonts w:hint="eastAsia" w:ascii="宋体" w:hAnsi="宋体" w:eastAsia="宋体" w:cs="宋体"/>
          <w:sz w:val="24"/>
          <w:szCs w:val="24"/>
        </w:rPr>
        <w:t>支持一诊室一医生、一诊室多医生的排队叫号模式；</w:t>
      </w:r>
    </w:p>
    <w:p>
      <w:pPr>
        <w:pStyle w:val="7"/>
        <w:bidi w:val="0"/>
        <w:ind w:left="9" w:leftChars="0" w:firstLine="411" w:firstLineChars="0"/>
        <w:rPr>
          <w:rFonts w:hint="eastAsia" w:ascii="宋体" w:cs="Times New Roman"/>
        </w:rPr>
      </w:pPr>
      <w:r>
        <w:rPr>
          <w:rFonts w:hint="eastAsia" w:ascii="宋体" w:cs="Times New Roman"/>
        </w:rPr>
        <w:t>护士分诊台管理软件</w:t>
      </w:r>
    </w:p>
    <w:p>
      <w:pPr>
        <w:pStyle w:val="39"/>
        <w:rPr>
          <w:rFonts w:hint="eastAsia" w:ascii="宋体" w:hAnsi="宋体" w:eastAsia="宋体" w:cs="宋体"/>
          <w:sz w:val="24"/>
          <w:szCs w:val="24"/>
        </w:rPr>
      </w:pPr>
      <w:r>
        <w:rPr>
          <w:rFonts w:hint="eastAsia" w:ascii="宋体" w:hAnsi="宋体" w:eastAsia="宋体" w:cs="宋体"/>
          <w:sz w:val="24"/>
          <w:szCs w:val="24"/>
        </w:rPr>
        <w:t>本次拟在院内诊区分诊台安装护士站分诊台管理软件，用于护士管理患者排队管理，详细功能需求如下：</w:t>
      </w:r>
    </w:p>
    <w:p>
      <w:pPr>
        <w:pStyle w:val="39"/>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rPr>
        <w:tab/>
      </w:r>
      <w:r>
        <w:rPr>
          <w:rFonts w:hint="eastAsia" w:ascii="宋体" w:hAnsi="宋体" w:eastAsia="宋体" w:cs="宋体"/>
          <w:sz w:val="24"/>
          <w:szCs w:val="24"/>
        </w:rPr>
        <w:t>支持查看当前诊区的每个队列叫号情况</w:t>
      </w:r>
      <w:r>
        <w:rPr>
          <w:rFonts w:hint="eastAsia" w:ascii="宋体" w:hAnsi="宋体" w:cs="宋体"/>
          <w:sz w:val="24"/>
          <w:szCs w:val="24"/>
          <w:lang w:val="en-US" w:eastAsia="zh-CN"/>
        </w:rPr>
        <w:t>。</w:t>
      </w:r>
    </w:p>
    <w:p>
      <w:pPr>
        <w:pStyle w:val="3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ab/>
      </w:r>
      <w:r>
        <w:rPr>
          <w:rFonts w:hint="eastAsia" w:ascii="宋体" w:hAnsi="宋体" w:eastAsia="宋体" w:cs="宋体"/>
          <w:sz w:val="24"/>
          <w:szCs w:val="24"/>
        </w:rPr>
        <w:t>支持同步HIS系统中医生排班数据，并支持临时手动调整功能；支持编辑周期内医生排班功能，并支持对医生每天出诊情况进行手动调整；</w:t>
      </w:r>
    </w:p>
    <w:p>
      <w:pPr>
        <w:pStyle w:val="3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ab/>
      </w:r>
      <w:r>
        <w:rPr>
          <w:rFonts w:hint="eastAsia" w:ascii="宋体" w:hAnsi="宋体" w:eastAsia="宋体" w:cs="宋体"/>
          <w:sz w:val="24"/>
          <w:szCs w:val="24"/>
        </w:rPr>
        <w:t>支持预约功能，可按照未来某一天某个时段对患者进行预约，有效分散患者就诊时间；</w:t>
      </w:r>
    </w:p>
    <w:p>
      <w:pPr>
        <w:pStyle w:val="39"/>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ab/>
      </w:r>
      <w:r>
        <w:rPr>
          <w:rFonts w:hint="eastAsia" w:ascii="宋体" w:hAnsi="宋体" w:eastAsia="宋体" w:cs="宋体"/>
          <w:sz w:val="24"/>
          <w:szCs w:val="24"/>
        </w:rPr>
        <w:t>护士站分诊台应支持替呼功能，通过操作人员在诊台点击下一位或呼叫按钮，代替诊室/检查室/窗口工作人员呼叫下一位人员；</w:t>
      </w:r>
    </w:p>
    <w:p>
      <w:pPr>
        <w:pStyle w:val="39"/>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ab/>
      </w:r>
      <w:r>
        <w:rPr>
          <w:rFonts w:hint="eastAsia" w:ascii="宋体" w:hAnsi="宋体" w:eastAsia="宋体" w:cs="宋体"/>
          <w:sz w:val="24"/>
          <w:szCs w:val="24"/>
        </w:rPr>
        <w:t>可以查看某检查项的排队信息，包含剩余号量、等候人数、过号人数、预约未报到人数，以及个患者的排队检查信息。同时可以为患者做“优先”、“暂停”、“调号”等操作。</w:t>
      </w:r>
    </w:p>
    <w:p>
      <w:pPr>
        <w:pStyle w:val="39"/>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ab/>
      </w:r>
      <w:r>
        <w:rPr>
          <w:rFonts w:hint="eastAsia" w:ascii="宋体" w:hAnsi="宋体" w:eastAsia="宋体" w:cs="宋体"/>
          <w:sz w:val="24"/>
          <w:szCs w:val="24"/>
        </w:rPr>
        <w:t>支持刷卡、扫描条码、手工录入等多种方式进行初诊患者签到、复诊患者二次签到、过号患者再报到、患者状态查询、患者排序调号、患者预约等；</w:t>
      </w:r>
    </w:p>
    <w:p>
      <w:pPr>
        <w:pStyle w:val="7"/>
        <w:bidi w:val="0"/>
        <w:ind w:left="9" w:leftChars="0" w:firstLine="411" w:firstLineChars="0"/>
        <w:rPr>
          <w:rFonts w:hint="eastAsia" w:ascii="宋体" w:cs="Times New Roman"/>
        </w:rPr>
      </w:pPr>
      <w:r>
        <w:rPr>
          <w:rFonts w:hint="eastAsia" w:ascii="宋体" w:cs="Times New Roman"/>
        </w:rPr>
        <w:t>医生工作站叫号软件</w:t>
      </w:r>
    </w:p>
    <w:p>
      <w:pPr>
        <w:pStyle w:val="42"/>
        <w:keepNext w:val="0"/>
        <w:keepLines w:val="0"/>
        <w:pageBreakBefore w:val="0"/>
        <w:widowControl w:val="0"/>
        <w:kinsoku/>
        <w:wordWrap/>
        <w:overflowPunct/>
        <w:topLinePunct w:val="0"/>
        <w:autoSpaceDE/>
        <w:autoSpaceDN/>
        <w:bidi w:val="0"/>
        <w:adjustRightInd/>
        <w:snapToGrid/>
        <w:ind w:firstLine="480"/>
        <w:textAlignment w:val="auto"/>
        <w:rPr>
          <w:rFonts w:ascii="微软雅黑" w:hAnsi="微软雅黑"/>
        </w:rPr>
      </w:pPr>
      <w:r>
        <w:rPr>
          <w:rFonts w:hint="eastAsia" w:ascii="微软雅黑" w:hAnsi="微软雅黑"/>
        </w:rPr>
        <w:t>本项目根据各诊室、窗口设置一套叫号软件，详细需求如下：</w:t>
      </w:r>
    </w:p>
    <w:p>
      <w:pPr>
        <w:pStyle w:val="42"/>
        <w:keepNext w:val="0"/>
        <w:keepLines w:val="0"/>
        <w:pageBreakBefore w:val="0"/>
        <w:widowControl w:val="0"/>
        <w:kinsoku/>
        <w:wordWrap/>
        <w:overflowPunct/>
        <w:topLinePunct w:val="0"/>
        <w:autoSpaceDE/>
        <w:autoSpaceDN/>
        <w:bidi w:val="0"/>
        <w:adjustRightInd/>
        <w:snapToGrid/>
        <w:ind w:firstLine="480"/>
        <w:textAlignment w:val="auto"/>
        <w:rPr>
          <w:rFonts w:hint="eastAsia" w:ascii="微软雅黑" w:hAnsi="微软雅黑"/>
        </w:rPr>
      </w:pPr>
      <w:r>
        <w:rPr>
          <w:rFonts w:hint="eastAsia" w:ascii="微软雅黑" w:hAnsi="微软雅黑"/>
        </w:rPr>
        <w:t>1.</w:t>
      </w:r>
      <w:r>
        <w:rPr>
          <w:rFonts w:hint="eastAsia" w:ascii="微软雅黑" w:hAnsi="微软雅黑"/>
        </w:rPr>
        <w:tab/>
      </w:r>
      <w:r>
        <w:rPr>
          <w:rFonts w:hint="eastAsia" w:ascii="微软雅黑" w:hAnsi="微软雅黑"/>
        </w:rPr>
        <w:t>支持医生ID号登录；</w:t>
      </w:r>
    </w:p>
    <w:p>
      <w:pPr>
        <w:pStyle w:val="42"/>
        <w:keepNext w:val="0"/>
        <w:keepLines w:val="0"/>
        <w:pageBreakBefore w:val="0"/>
        <w:widowControl w:val="0"/>
        <w:kinsoku/>
        <w:wordWrap/>
        <w:overflowPunct/>
        <w:topLinePunct w:val="0"/>
        <w:autoSpaceDE/>
        <w:autoSpaceDN/>
        <w:bidi w:val="0"/>
        <w:adjustRightInd/>
        <w:snapToGrid/>
        <w:ind w:firstLine="480"/>
        <w:textAlignment w:val="auto"/>
        <w:rPr>
          <w:rFonts w:hint="eastAsia" w:ascii="微软雅黑" w:hAnsi="微软雅黑"/>
        </w:rPr>
      </w:pPr>
      <w:r>
        <w:rPr>
          <w:rFonts w:hint="eastAsia" w:ascii="微软雅黑" w:hAnsi="微软雅黑"/>
        </w:rPr>
        <w:t>2.</w:t>
      </w:r>
      <w:r>
        <w:rPr>
          <w:rFonts w:hint="eastAsia" w:ascii="微软雅黑" w:hAnsi="微软雅黑"/>
        </w:rPr>
        <w:tab/>
      </w:r>
      <w:r>
        <w:rPr>
          <w:rFonts w:hint="eastAsia" w:ascii="微软雅黑" w:hAnsi="微软雅黑"/>
        </w:rPr>
        <w:t>支持顺序呼叫、选择呼叫、扫描呼叫等三种呼叫方式；</w:t>
      </w:r>
    </w:p>
    <w:p>
      <w:pPr>
        <w:pStyle w:val="42"/>
        <w:keepNext w:val="0"/>
        <w:keepLines w:val="0"/>
        <w:pageBreakBefore w:val="0"/>
        <w:widowControl w:val="0"/>
        <w:kinsoku/>
        <w:wordWrap/>
        <w:overflowPunct/>
        <w:topLinePunct w:val="0"/>
        <w:autoSpaceDE/>
        <w:autoSpaceDN/>
        <w:bidi w:val="0"/>
        <w:adjustRightInd/>
        <w:snapToGrid/>
        <w:ind w:firstLine="480"/>
        <w:textAlignment w:val="auto"/>
        <w:rPr>
          <w:rFonts w:hint="eastAsia" w:ascii="微软雅黑" w:hAnsi="微软雅黑"/>
        </w:rPr>
      </w:pPr>
      <w:r>
        <w:rPr>
          <w:rFonts w:hint="eastAsia" w:ascii="微软雅黑" w:hAnsi="微软雅黑"/>
        </w:rPr>
        <w:t>3.</w:t>
      </w:r>
      <w:r>
        <w:rPr>
          <w:rFonts w:hint="eastAsia" w:ascii="微软雅黑" w:hAnsi="微软雅黑"/>
        </w:rPr>
        <w:tab/>
      </w:r>
      <w:r>
        <w:rPr>
          <w:rFonts w:hint="eastAsia" w:ascii="微软雅黑" w:hAnsi="微软雅黑"/>
        </w:rPr>
        <w:t>支持叫号、重呼、选呼三种呼叫方式；支持过号（呼叫未到）、诊结两种结束状态；支持暂离、停诊等状态切换；</w:t>
      </w:r>
    </w:p>
    <w:p>
      <w:pPr>
        <w:pStyle w:val="42"/>
        <w:keepNext w:val="0"/>
        <w:keepLines w:val="0"/>
        <w:pageBreakBefore w:val="0"/>
        <w:widowControl w:val="0"/>
        <w:kinsoku/>
        <w:wordWrap/>
        <w:overflowPunct/>
        <w:topLinePunct w:val="0"/>
        <w:autoSpaceDE/>
        <w:autoSpaceDN/>
        <w:bidi w:val="0"/>
        <w:adjustRightInd/>
        <w:snapToGrid/>
        <w:ind w:firstLine="480"/>
        <w:textAlignment w:val="auto"/>
        <w:rPr>
          <w:rFonts w:hint="eastAsia" w:ascii="微软雅黑" w:hAnsi="微软雅黑"/>
        </w:rPr>
      </w:pPr>
      <w:r>
        <w:rPr>
          <w:rFonts w:hint="eastAsia" w:ascii="微软雅黑" w:hAnsi="微软雅黑"/>
        </w:rPr>
        <w:t>4.</w:t>
      </w:r>
      <w:r>
        <w:rPr>
          <w:rFonts w:hint="eastAsia" w:ascii="微软雅黑" w:hAnsi="微软雅黑"/>
        </w:rPr>
        <w:tab/>
      </w:r>
      <w:r>
        <w:rPr>
          <w:rFonts w:hint="eastAsia" w:ascii="微软雅黑" w:hAnsi="微软雅黑"/>
        </w:rPr>
        <w:t>支持过号（呼叫未到）患者按规则自动重排，并可在后台统一设定诊区过号自动重排的次数；支持可选择呼叫过号患者就诊功能。</w:t>
      </w:r>
    </w:p>
    <w:p>
      <w:pPr>
        <w:pStyle w:val="7"/>
        <w:bidi w:val="0"/>
        <w:ind w:left="9" w:leftChars="0" w:firstLine="411" w:firstLineChars="0"/>
        <w:rPr>
          <w:rFonts w:hint="eastAsia" w:ascii="宋体" w:cs="Times New Roman"/>
        </w:rPr>
      </w:pPr>
      <w:r>
        <w:rPr>
          <w:rFonts w:hint="eastAsia" w:ascii="宋体" w:cs="Times New Roman"/>
        </w:rPr>
        <w:t>硬件产品需求</w:t>
      </w:r>
    </w:p>
    <w:p>
      <w:pPr>
        <w:pStyle w:val="42"/>
        <w:ind w:firstLine="480"/>
        <w:rPr>
          <w:rFonts w:ascii="微软雅黑" w:hAnsi="微软雅黑"/>
        </w:rPr>
      </w:pPr>
      <w:r>
        <w:rPr>
          <w:rFonts w:hint="eastAsia" w:ascii="微软雅黑" w:hAnsi="微软雅黑"/>
        </w:rPr>
        <w:t>1、本项目共计约58个诊室，13个候诊区以及10个窗口，需建设内容包含58台22寸诊室门口屏、10台32寸窗口屏、13台55寸候诊屏、1台22寸采血报道机以及4台桌面叫号器。</w:t>
      </w:r>
    </w:p>
    <w:p>
      <w:pPr>
        <w:pStyle w:val="42"/>
        <w:ind w:firstLine="480"/>
        <w:rPr>
          <w:rFonts w:ascii="微软雅黑" w:hAnsi="微软雅黑"/>
        </w:rPr>
      </w:pPr>
      <w:r>
        <w:rPr>
          <w:rFonts w:hint="eastAsia" w:ascii="微软雅黑" w:hAnsi="微软雅黑"/>
        </w:rPr>
        <w:t>2、硬件要求采用Android操作系统，支持定时开关机，支持定时下载、定时播放、下载限速、断点续传；</w:t>
      </w:r>
    </w:p>
    <w:p>
      <w:pPr>
        <w:pStyle w:val="42"/>
        <w:ind w:firstLine="480"/>
        <w:rPr>
          <w:rFonts w:hint="eastAsia" w:ascii="微软雅黑" w:hAnsi="微软雅黑"/>
        </w:rPr>
      </w:pPr>
      <w:r>
        <w:rPr>
          <w:rFonts w:hint="eastAsia" w:ascii="微软雅黑" w:hAnsi="微软雅黑"/>
        </w:rPr>
        <w:t>3、处理器要求：不低于四核，1.5GHZ，</w:t>
      </w:r>
      <w:r>
        <w:rPr>
          <w:rFonts w:hint="eastAsia" w:ascii="仿宋" w:hAnsi="仿宋" w:eastAsia="仿宋" w:cs="仿宋"/>
          <w:bCs/>
          <w:sz w:val="28"/>
          <w:szCs w:val="28"/>
        </w:rPr>
        <w:t>分辨率≥1920*1080</w:t>
      </w:r>
    </w:p>
    <w:p>
      <w:pPr>
        <w:pStyle w:val="39"/>
        <w:jc w:val="left"/>
        <w:rPr>
          <w:rFonts w:hint="eastAsia" w:eastAsia="宋体"/>
          <w:lang w:eastAsia="zh-CN"/>
        </w:rPr>
      </w:pPr>
      <w:r>
        <w:rPr>
          <w:rFonts w:hint="eastAsia" w:ascii="微软雅黑" w:hAnsi="微软雅黑"/>
        </w:rPr>
        <w:t>4、外壳要求：受医院环境影响，考虑应用设备应具备可消毒，可酒精擦拭及相应外壳抗菌能力</w:t>
      </w:r>
      <w:r>
        <w:rPr>
          <w:rFonts w:hint="eastAsia" w:ascii="微软雅黑" w:hAnsi="微软雅黑"/>
          <w:lang w:eastAsia="zh-CN"/>
        </w:rPr>
        <w:t>。</w:t>
      </w:r>
    </w:p>
    <w:p>
      <w:pPr>
        <w:pStyle w:val="6"/>
        <w:bidi w:val="0"/>
        <w:rPr>
          <w:rFonts w:hint="eastAsia"/>
        </w:rPr>
      </w:pPr>
      <w:bookmarkStart w:id="29" w:name="_Toc31361"/>
      <w:r>
        <w:rPr>
          <w:rFonts w:hint="eastAsia"/>
        </w:rPr>
        <w:t>时钟系统</w:t>
      </w:r>
      <w:bookmarkEnd w:id="26"/>
      <w:bookmarkEnd w:id="29"/>
    </w:p>
    <w:p>
      <w:pPr>
        <w:pStyle w:val="39"/>
        <w:jc w:val="left"/>
        <w:rPr>
          <w:rFonts w:hint="eastAsia" w:ascii="微软雅黑" w:hAnsi="微软雅黑"/>
        </w:rPr>
      </w:pPr>
      <w:r>
        <w:rPr>
          <w:rFonts w:hint="eastAsia" w:ascii="微软雅黑" w:hAnsi="微软雅黑"/>
          <w:lang w:val="en-US" w:eastAsia="zh-CN"/>
        </w:rPr>
        <w:t>1、</w:t>
      </w:r>
      <w:r>
        <w:rPr>
          <w:rFonts w:hint="eastAsia" w:ascii="微软雅黑" w:hAnsi="微软雅黑"/>
        </w:rPr>
        <w:t>系统采用网络架构，接入到设备网中，通过GPS天线和NTP母钟服务器对时间较正，同步于医院各子系统中。</w:t>
      </w:r>
    </w:p>
    <w:p>
      <w:pPr>
        <w:pStyle w:val="39"/>
        <w:jc w:val="left"/>
        <w:rPr>
          <w:rFonts w:hint="eastAsia" w:ascii="微软雅黑" w:hAnsi="微软雅黑"/>
        </w:rPr>
      </w:pPr>
      <w:r>
        <w:rPr>
          <w:rFonts w:hint="eastAsia" w:ascii="微软雅黑" w:hAnsi="微软雅黑"/>
          <w:lang w:val="en-US" w:eastAsia="zh-CN"/>
        </w:rPr>
        <w:t>2、</w:t>
      </w:r>
      <w:r>
        <w:rPr>
          <w:rFonts w:hint="eastAsia" w:ascii="微软雅黑" w:hAnsi="微软雅黑"/>
          <w:lang w:eastAsia="zh-CN"/>
        </w:rPr>
        <w:t>支持</w:t>
      </w:r>
      <w:r>
        <w:rPr>
          <w:rFonts w:hint="eastAsia" w:ascii="微软雅黑" w:hAnsi="微软雅黑"/>
        </w:rPr>
        <w:t>双面显示“时、分、秒”的悬挂式数字子钟</w:t>
      </w:r>
      <w:r>
        <w:rPr>
          <w:rFonts w:hint="eastAsia" w:ascii="微软雅黑" w:hAnsi="微软雅黑"/>
          <w:lang w:eastAsia="zh-CN"/>
        </w:rPr>
        <w:t>。</w:t>
      </w:r>
    </w:p>
    <w:p>
      <w:pPr>
        <w:pStyle w:val="39"/>
        <w:jc w:val="left"/>
        <w:rPr>
          <w:rFonts w:hint="eastAsia" w:ascii="微软雅黑" w:hAnsi="微软雅黑"/>
        </w:rPr>
      </w:pPr>
      <w:r>
        <w:rPr>
          <w:rFonts w:hint="eastAsia" w:ascii="微软雅黑" w:hAnsi="微软雅黑"/>
          <w:lang w:val="en-US" w:eastAsia="zh-CN"/>
        </w:rPr>
        <w:t>3、支持</w:t>
      </w:r>
      <w:r>
        <w:rPr>
          <w:rFonts w:hint="eastAsia" w:ascii="微软雅黑" w:hAnsi="微软雅黑"/>
        </w:rPr>
        <w:t>单面显示“年、月、日、星期、时、分、秒”壁挂式数字子钟</w:t>
      </w:r>
      <w:r>
        <w:rPr>
          <w:rFonts w:hint="eastAsia" w:ascii="微软雅黑" w:hAnsi="微软雅黑"/>
          <w:lang w:eastAsia="zh-CN"/>
        </w:rPr>
        <w:t>；支持</w:t>
      </w:r>
      <w:r>
        <w:rPr>
          <w:rFonts w:hint="eastAsia" w:ascii="微软雅黑" w:hAnsi="微软雅黑"/>
        </w:rPr>
        <w:t>手术室、示教室等特殊场地根据需求进行配置。</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ascii="微软雅黑" w:hAnsi="微软雅黑"/>
          <w:lang w:val="en-US" w:eastAsia="zh-CN"/>
        </w:rPr>
        <w:t>4、支持</w:t>
      </w:r>
      <w:r>
        <w:rPr>
          <w:rFonts w:hint="eastAsia" w:ascii="微软雅黑" w:hAnsi="微软雅黑"/>
        </w:rPr>
        <w:t>GPS</w:t>
      </w:r>
      <w:r>
        <w:rPr>
          <w:rFonts w:hint="eastAsia" w:ascii="微软雅黑" w:hAnsi="微软雅黑"/>
          <w:lang w:eastAsia="zh-CN"/>
        </w:rPr>
        <w:t>或</w:t>
      </w:r>
      <w:r>
        <w:rPr>
          <w:rFonts w:hint="eastAsia" w:ascii="微软雅黑" w:hAnsi="微软雅黑"/>
        </w:rPr>
        <w:t>北斗时间源保持精确同步的协议，将医院本地时钟与标准时钟的误差保持在毫秒以内。</w:t>
      </w:r>
    </w:p>
    <w:p>
      <w:pPr>
        <w:pStyle w:val="6"/>
        <w:bidi w:val="0"/>
        <w:rPr>
          <w:rFonts w:hint="default" w:ascii="Times New Roman" w:hAnsi="Times New Roman" w:cs="Times New Roman"/>
          <w:lang w:val="en-US" w:eastAsia="zh-CN"/>
        </w:rPr>
      </w:pPr>
      <w:bookmarkStart w:id="30" w:name="_Toc12338"/>
      <w:r>
        <w:rPr>
          <w:rFonts w:hint="eastAsia" w:ascii="Times New Roman" w:hAnsi="Times New Roman" w:cs="Times New Roman"/>
          <w:lang w:val="en-US" w:eastAsia="zh-CN"/>
        </w:rPr>
        <w:t>服务总线</w:t>
      </w:r>
      <w:bookmarkEnd w:id="30"/>
    </w:p>
    <w:p>
      <w:pPr>
        <w:pStyle w:val="7"/>
        <w:keepNext/>
        <w:keepLines/>
        <w:pageBreakBefore w:val="0"/>
        <w:widowControl w:val="0"/>
        <w:kinsoku/>
        <w:wordWrap/>
        <w:overflowPunct/>
        <w:topLinePunct w:val="0"/>
        <w:autoSpaceDE/>
        <w:autoSpaceDN/>
        <w:bidi w:val="0"/>
        <w:adjustRightInd/>
        <w:snapToGrid/>
        <w:ind w:left="0" w:firstLine="482" w:firstLineChars="200"/>
        <w:textAlignment w:val="auto"/>
        <w:rPr>
          <w:rFonts w:hint="default"/>
          <w:lang w:val="en-US" w:eastAsia="zh-CN"/>
        </w:rPr>
      </w:pPr>
      <w:r>
        <w:rPr>
          <w:rFonts w:hint="eastAsia"/>
          <w:lang w:val="en-US" w:eastAsia="zh-CN"/>
        </w:rPr>
        <w:t>服务管理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产品功能要求包括：多种输入和输出适配器、服务注册中心、服务发布中心等模块。</w:t>
      </w:r>
    </w:p>
    <w:p>
      <w:pPr>
        <w:pStyle w:val="7"/>
        <w:keepNext/>
        <w:keepLines/>
        <w:pageBreakBefore w:val="0"/>
        <w:widowControl w:val="0"/>
        <w:kinsoku/>
        <w:wordWrap/>
        <w:overflowPunct/>
        <w:topLinePunct w:val="0"/>
        <w:autoSpaceDE/>
        <w:autoSpaceDN/>
        <w:bidi w:val="0"/>
        <w:adjustRightInd/>
        <w:snapToGrid/>
        <w:ind w:left="0" w:firstLine="482" w:firstLineChars="200"/>
        <w:textAlignment w:val="auto"/>
        <w:rPr>
          <w:rFonts w:hint="default" w:ascii="宋体" w:cs="Times New Roman"/>
          <w:lang w:val="en-US" w:eastAsia="zh-CN"/>
        </w:rPr>
      </w:pPr>
      <w:r>
        <w:rPr>
          <w:rFonts w:hint="eastAsia" w:ascii="宋体" w:cs="Times New Roman"/>
          <w:lang w:val="en-US" w:eastAsia="zh-CN"/>
        </w:rPr>
        <w:t>标准管理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产品功能要求包括：标准字典、术语字典、共享文档、交互服务等模块。</w:t>
      </w:r>
    </w:p>
    <w:p>
      <w:pPr>
        <w:pStyle w:val="7"/>
        <w:keepNext/>
        <w:keepLines/>
        <w:pageBreakBefore w:val="0"/>
        <w:widowControl w:val="0"/>
        <w:kinsoku/>
        <w:wordWrap/>
        <w:overflowPunct/>
        <w:topLinePunct w:val="0"/>
        <w:autoSpaceDE/>
        <w:autoSpaceDN/>
        <w:bidi w:val="0"/>
        <w:adjustRightInd/>
        <w:snapToGrid/>
        <w:ind w:left="0" w:firstLine="482" w:firstLineChars="200"/>
        <w:textAlignment w:val="auto"/>
        <w:rPr>
          <w:rFonts w:hint="default" w:ascii="宋体" w:cs="Times New Roman"/>
          <w:lang w:val="en-US" w:eastAsia="zh-CN"/>
        </w:rPr>
      </w:pPr>
      <w:r>
        <w:rPr>
          <w:rFonts w:hint="eastAsia" w:ascii="宋体" w:cs="Times New Roman"/>
          <w:lang w:val="en-US" w:eastAsia="zh-CN"/>
        </w:rPr>
        <w:t>流程管理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产品功能要求包括：工作流引擎组件、可客户化的图形操作界面、启动、管理和监视流程的功能等模块。</w:t>
      </w:r>
    </w:p>
    <w:p>
      <w:pPr>
        <w:pStyle w:val="7"/>
        <w:keepNext/>
        <w:keepLines/>
        <w:pageBreakBefore w:val="0"/>
        <w:widowControl w:val="0"/>
        <w:kinsoku/>
        <w:wordWrap/>
        <w:overflowPunct/>
        <w:topLinePunct w:val="0"/>
        <w:autoSpaceDE/>
        <w:autoSpaceDN/>
        <w:bidi w:val="0"/>
        <w:adjustRightInd/>
        <w:snapToGrid/>
        <w:ind w:left="0" w:firstLine="482" w:firstLineChars="200"/>
        <w:textAlignment w:val="auto"/>
        <w:rPr>
          <w:rFonts w:hint="eastAsia" w:ascii="宋体" w:cs="Times New Roman"/>
          <w:lang w:val="en-US" w:eastAsia="zh-CN"/>
        </w:rPr>
      </w:pPr>
      <w:r>
        <w:rPr>
          <w:rFonts w:hint="eastAsia" w:ascii="宋体" w:cs="Times New Roman"/>
          <w:lang w:val="en-US" w:eastAsia="zh-CN"/>
        </w:rPr>
        <w:t>监控管理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产品功能要求包括：平台参数与报警参数配置、监控各个系统组件的状态、记录平台日志和异常信息、监控对象的启停控制、监控告警、监控可视化等模块。</w:t>
      </w:r>
    </w:p>
    <w:p>
      <w:pPr>
        <w:pStyle w:val="6"/>
        <w:bidi w:val="0"/>
        <w:rPr>
          <w:rFonts w:hint="eastAsia"/>
          <w:lang w:val="en-US" w:eastAsia="zh-CN"/>
        </w:rPr>
      </w:pPr>
      <w:bookmarkStart w:id="31" w:name="_Toc23168"/>
      <w:r>
        <w:rPr>
          <w:rFonts w:hint="eastAsia"/>
          <w:lang w:val="en-US" w:eastAsia="zh-CN"/>
        </w:rPr>
        <w:t>主数据管理</w:t>
      </w:r>
      <w:bookmarkEnd w:id="31"/>
    </w:p>
    <w:p>
      <w:pPr>
        <w:pStyle w:val="7"/>
        <w:keepNext/>
        <w:keepLines/>
        <w:pageBreakBefore w:val="0"/>
        <w:widowControl w:val="0"/>
        <w:kinsoku/>
        <w:wordWrap/>
        <w:overflowPunct/>
        <w:topLinePunct w:val="0"/>
        <w:autoSpaceDE/>
        <w:autoSpaceDN/>
        <w:bidi w:val="0"/>
        <w:adjustRightInd/>
        <w:snapToGrid/>
        <w:ind w:left="0" w:firstLine="482" w:firstLineChars="200"/>
        <w:textAlignment w:val="auto"/>
        <w:rPr>
          <w:rFonts w:hint="eastAsia" w:ascii="宋体" w:cs="Times New Roman"/>
          <w:lang w:val="en-US" w:eastAsia="zh-CN"/>
        </w:rPr>
      </w:pPr>
      <w:r>
        <w:rPr>
          <w:rFonts w:hint="eastAsia" w:ascii="宋体" w:cs="Times New Roman"/>
          <w:lang w:val="en-US" w:eastAsia="zh-CN"/>
        </w:rPr>
        <w:t>主数据管理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产品功能要求包括：组织和科室管理、人员管理、医学术语管理。</w:t>
      </w:r>
    </w:p>
    <w:p>
      <w:pPr>
        <w:pStyle w:val="7"/>
        <w:keepNext/>
        <w:keepLines/>
        <w:pageBreakBefore w:val="0"/>
        <w:widowControl w:val="0"/>
        <w:kinsoku/>
        <w:wordWrap/>
        <w:overflowPunct/>
        <w:topLinePunct w:val="0"/>
        <w:autoSpaceDE/>
        <w:autoSpaceDN/>
        <w:bidi w:val="0"/>
        <w:adjustRightInd/>
        <w:snapToGrid/>
        <w:ind w:left="0" w:firstLine="482" w:firstLineChars="200"/>
        <w:textAlignment w:val="auto"/>
        <w:rPr>
          <w:rFonts w:hint="eastAsia" w:ascii="宋体" w:cs="Times New Roman"/>
          <w:lang w:val="en-US" w:eastAsia="zh-CN"/>
        </w:rPr>
      </w:pPr>
      <w:r>
        <w:rPr>
          <w:rFonts w:hint="eastAsia" w:ascii="宋体" w:cs="Times New Roman"/>
          <w:lang w:val="en-US" w:eastAsia="zh-CN"/>
        </w:rPr>
        <w:t>患者主索引（EMPI）</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产品功能要求包括：建立全院级统一的患者基本信息库、实现患者基本信息的“一数一源”的EMPI。</w:t>
      </w:r>
    </w:p>
    <w:p>
      <w:pPr>
        <w:pStyle w:val="6"/>
        <w:bidi w:val="0"/>
        <w:rPr>
          <w:rFonts w:hint="default"/>
          <w:lang w:val="en-US" w:eastAsia="zh-CN"/>
        </w:rPr>
      </w:pPr>
      <w:bookmarkStart w:id="32" w:name="_Toc30436"/>
      <w:r>
        <w:rPr>
          <w:rFonts w:hint="default"/>
          <w:lang w:val="en-US" w:eastAsia="zh-CN"/>
        </w:rPr>
        <w:t>统一用户和单点登录</w:t>
      </w:r>
      <w:bookmarkEnd w:id="32"/>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统一用户管理核心服务实现用户在医院全生命周期管理，为管理员和个人用户提供不同权限的管理视图。数据同步接口和账号管理实现与医院应用系统的集成，实现医院HR系统或主数据管理系统中的人员数据到统一用户管理平台的同步。</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应用集成接入服务为集成的应用系统提供用户统一访问入口、统一认证和单点登录服务。</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kern w:val="0"/>
          <w:sz w:val="24"/>
          <w:szCs w:val="24"/>
        </w:rPr>
        <w:t>统一认证服务为集成的应用系统提交统一身份认证，以支持单点登录功能。</w:t>
      </w:r>
    </w:p>
    <w:p>
      <w:pPr>
        <w:pStyle w:val="6"/>
        <w:bidi w:val="0"/>
        <w:rPr>
          <w:rFonts w:hint="eastAsia"/>
          <w:lang w:val="en-US" w:eastAsia="zh-CN"/>
        </w:rPr>
      </w:pPr>
      <w:bookmarkStart w:id="33" w:name="_Toc6015"/>
      <w:r>
        <w:rPr>
          <w:rFonts w:hint="eastAsia"/>
          <w:lang w:val="en-US" w:eastAsia="zh-CN"/>
        </w:rPr>
        <w:t>基于平台应用</w:t>
      </w:r>
      <w:bookmarkEnd w:id="33"/>
    </w:p>
    <w:p>
      <w:pPr>
        <w:pStyle w:val="7"/>
        <w:keepNext/>
        <w:keepLines/>
        <w:pageBreakBefore w:val="0"/>
        <w:widowControl w:val="0"/>
        <w:kinsoku/>
        <w:wordWrap/>
        <w:overflowPunct/>
        <w:topLinePunct w:val="0"/>
        <w:autoSpaceDE/>
        <w:autoSpaceDN/>
        <w:bidi w:val="0"/>
        <w:adjustRightInd/>
        <w:snapToGrid/>
        <w:ind w:left="0" w:firstLine="482" w:firstLineChars="200"/>
        <w:textAlignment w:val="auto"/>
        <w:rPr>
          <w:rFonts w:hint="eastAsia"/>
          <w:lang w:val="en-US" w:eastAsia="zh-CN"/>
        </w:rPr>
      </w:pPr>
      <w:r>
        <w:rPr>
          <w:rFonts w:hint="eastAsia"/>
          <w:lang w:val="en-US" w:eastAsia="zh-CN"/>
        </w:rPr>
        <w:t>患者360全息视图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具体功能包括：医护人员查询患者，收藏关注的患者，临床信息菜单配置，临床信息分类展示和就诊类型展示，检查检验报告对比显示，权限隐私域管理，图标类信息下载，专科化视图集成显示等等。</w:t>
      </w:r>
    </w:p>
    <w:p>
      <w:pPr>
        <w:pStyle w:val="6"/>
        <w:rPr>
          <w:rFonts w:cs="宋体" w:asciiTheme="majorEastAsia" w:hAnsiTheme="majorEastAsia" w:eastAsiaTheme="majorEastAsia"/>
        </w:rPr>
      </w:pPr>
      <w:bookmarkStart w:id="34" w:name="_Toc15692"/>
      <w:r>
        <w:rPr>
          <w:rFonts w:hint="eastAsia" w:cs="宋体" w:asciiTheme="majorEastAsia" w:hAnsiTheme="majorEastAsia" w:eastAsiaTheme="majorEastAsia"/>
        </w:rPr>
        <w:t>CA电子签名认证系统</w:t>
      </w:r>
      <w:bookmarkEnd w:id="3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1、建立我院统一的电子认证服务体系，面向我院医护工作人员，统一数字证书发放与管理，提供优质的、符合卫生行业规范的数字证书生命周期服务，满足医院的实际需要。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建立我院电子病历系统等医院信息系统统一的业务应用安全支撑体系，设计合理的、实用的医院可信医疗业务建设方案，实现电子认证服务和相关技术与医院信息系统的有机集成结合，有效提升医院电子病历等系统的业务信息安全保障水平，构建安全可信的医院医疗业务环境，保证电子病历数据的真实性、完整性、有效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3、建立我院移动电子签名应用支撑体系，设计应用于移动终端的电子签名应用方案，实现电子认证服务和相关技术与医院部分移动应用业务系统的整合。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4、面向患者和患者家属，实现数字证书签名和手写签名的绑定，提供优质的、符合卫生行业规范的患者知情同意书电子化可信签署解决方案，满足医院的实际需要。</w:t>
      </w:r>
    </w:p>
    <w:p>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lang w:val="en-US" w:eastAsia="zh-CN"/>
        </w:rPr>
      </w:pPr>
      <w:r>
        <w:rPr>
          <w:rFonts w:hint="eastAsia" w:ascii="宋体" w:hAnsi="宋体" w:eastAsia="宋体" w:cs="宋体"/>
          <w:sz w:val="24"/>
          <w:szCs w:val="24"/>
          <w:lang w:val="en-US" w:eastAsia="zh-CN"/>
        </w:rPr>
        <w:t>5、证书数量300个。</w:t>
      </w:r>
    </w:p>
    <w:p>
      <w:pPr>
        <w:pStyle w:val="6"/>
        <w:rPr>
          <w:rFonts w:cs="宋体" w:asciiTheme="majorEastAsia" w:hAnsiTheme="majorEastAsia" w:eastAsiaTheme="majorEastAsia"/>
        </w:rPr>
      </w:pPr>
      <w:bookmarkStart w:id="35" w:name="_Toc14902"/>
      <w:r>
        <w:rPr>
          <w:rFonts w:hint="eastAsia" w:cs="宋体" w:asciiTheme="majorEastAsia" w:hAnsiTheme="majorEastAsia" w:eastAsiaTheme="majorEastAsia"/>
        </w:rPr>
        <w:t>智慧病房</w:t>
      </w:r>
      <w:r>
        <w:rPr>
          <w:rFonts w:hint="eastAsia" w:cs="宋体" w:asciiTheme="majorEastAsia" w:hAnsiTheme="majorEastAsia" w:eastAsiaTheme="majorEastAsia"/>
          <w:lang w:eastAsia="zh-CN"/>
        </w:rPr>
        <w:t>（软</w:t>
      </w:r>
      <w:r>
        <w:rPr>
          <w:rFonts w:hint="eastAsia" w:cs="宋体" w:asciiTheme="majorEastAsia" w:hAnsiTheme="majorEastAsia" w:eastAsiaTheme="majorEastAsia"/>
          <w:lang w:val="en-US" w:eastAsia="zh-CN"/>
        </w:rPr>
        <w:t>硬件</w:t>
      </w:r>
      <w:r>
        <w:rPr>
          <w:rFonts w:hint="eastAsia" w:cs="宋体" w:asciiTheme="majorEastAsia" w:hAnsiTheme="majorEastAsia" w:eastAsiaTheme="majorEastAsia"/>
          <w:lang w:eastAsia="zh-CN"/>
        </w:rPr>
        <w:t>）</w:t>
      </w:r>
      <w:bookmarkEnd w:id="35"/>
    </w:p>
    <w:p>
      <w:pPr>
        <w:pStyle w:val="7"/>
        <w:keepNext/>
        <w:keepLines/>
        <w:pageBreakBefore w:val="0"/>
        <w:widowControl w:val="0"/>
        <w:kinsoku/>
        <w:wordWrap/>
        <w:overflowPunct/>
        <w:topLinePunct w:val="0"/>
        <w:autoSpaceDE/>
        <w:autoSpaceDN/>
        <w:bidi w:val="0"/>
        <w:adjustRightInd/>
        <w:snapToGrid/>
        <w:ind w:left="0" w:firstLine="482" w:firstLineChars="200"/>
        <w:textAlignment w:val="auto"/>
        <w:rPr>
          <w:rFonts w:cs="宋体"/>
        </w:rPr>
      </w:pPr>
      <w:bookmarkStart w:id="36" w:name="_Toc114001906"/>
      <w:r>
        <w:rPr>
          <w:rFonts w:hint="eastAsia" w:cs="宋体"/>
        </w:rPr>
        <w:t>软件</w:t>
      </w:r>
      <w:bookmarkEnd w:id="36"/>
      <w:r>
        <w:rPr>
          <w:rFonts w:hint="eastAsia" w:cs="宋体"/>
          <w:lang w:eastAsia="zh-CN"/>
        </w:rPr>
        <w:t>部分</w:t>
      </w:r>
    </w:p>
    <w:p>
      <w:pPr>
        <w:pStyle w:val="44"/>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82" w:firstLineChars="200"/>
        <w:textAlignment w:val="auto"/>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数据交换管理平台软件</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数据交换管理平台软件：完成智慧病房各系统与HIS等系统之间标准化的数据交换和数据对接。</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1、数据提取功能：将数据从各种原始的业务系统中读取出来，该模块主要用来连接到不同的数据源，以便为随后的步骤提供数据。</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数据转换功能：按照预先设计好的规则将提取得数据进行转换，使本来异构的数据格式能统一起来。这些处理过程通常包括数据操作有移动数据、根据规则验证数据、数据内容和数据结构的修改、将多个数据源的数据集成和根据处理后的数据计算派生值和聚集值。</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3、数据装载功能：将转换完的数据按计划增量或全部导入到中心数据库。</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4、任务执行功能：设定数据抽取时间和频率，实现数据自动提取、转换和加载。</w:t>
      </w:r>
    </w:p>
    <w:p>
      <w:pPr>
        <w:pStyle w:val="44"/>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82" w:firstLineChars="200"/>
        <w:textAlignment w:val="auto"/>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智慧病房综合管理平台</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支持扩展医护综合信息交互系统（护士站电子白板）、智慧病房床旁交互系统、智慧病房智能呼叫系统、智慧病房IPTV系统的后台与系统配置管理。</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平台包含平台管理、系统设置、日志查询等模块；平面管理包含质控中心管理、医院管理、科室管理、用户管理等功能模块；系统设置包含菜单管理、角色管理、字典管理、业务系统管理等功能模块；日志查询用于系统登录日志和连接池监视数据查看。</w:t>
      </w:r>
    </w:p>
    <w:p>
      <w:pPr>
        <w:pStyle w:val="44"/>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82" w:firstLineChars="200"/>
        <w:textAlignment w:val="auto"/>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护理白板子系统客户端</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护理白板子系统客户端按每一个科室部署在每一个</w:t>
      </w:r>
      <w:r>
        <w:rPr>
          <w:rFonts w:hint="eastAsia" w:cs="宋体" w:asciiTheme="majorEastAsia" w:hAnsiTheme="majorEastAsia" w:eastAsiaTheme="majorEastAsia"/>
          <w:sz w:val="24"/>
          <w:szCs w:val="24"/>
          <w:lang w:val="en-US" w:eastAsia="zh-CN"/>
        </w:rPr>
        <w:t>6</w:t>
      </w:r>
      <w:r>
        <w:rPr>
          <w:rFonts w:hint="eastAsia" w:cs="宋体" w:asciiTheme="majorEastAsia" w:hAnsiTheme="majorEastAsia" w:eastAsiaTheme="majorEastAsia"/>
          <w:sz w:val="24"/>
          <w:szCs w:val="24"/>
        </w:rPr>
        <w:t>5寸专用交互触摸一体机，具有功能模块包括：公共基础、患者概览、患者详情、护理任务、风险预警、手术检查、物资管理、排班信息、学习助手、通知备注、通讯录、关于我们</w:t>
      </w:r>
      <w:r>
        <w:rPr>
          <w:rFonts w:hint="eastAsia" w:cs="宋体" w:asciiTheme="majorEastAsia" w:hAnsiTheme="majorEastAsia" w:eastAsiaTheme="majorEastAsia"/>
          <w:sz w:val="24"/>
          <w:szCs w:val="24"/>
          <w:lang w:eastAsia="zh-CN"/>
        </w:rPr>
        <w:t>。</w:t>
      </w:r>
    </w:p>
    <w:p>
      <w:pPr>
        <w:pStyle w:val="44"/>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82" w:firstLineChars="200"/>
        <w:textAlignment w:val="auto"/>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智慧病房床旁交互系统</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rPr>
        <w:t>智慧病房床旁交互系统：包含电子床头卡、患者管家、护理中心、医生中心、IPTV等功能</w:t>
      </w:r>
      <w:r>
        <w:rPr>
          <w:rFonts w:hint="eastAsia" w:cs="宋体" w:asciiTheme="majorEastAsia" w:hAnsiTheme="majorEastAsia" w:eastAsiaTheme="majorEastAsia"/>
          <w:sz w:val="24"/>
          <w:szCs w:val="24"/>
          <w:lang w:eastAsia="zh-CN"/>
        </w:rPr>
        <w:t>。</w:t>
      </w:r>
    </w:p>
    <w:p>
      <w:pPr>
        <w:pStyle w:val="7"/>
        <w:keepNext/>
        <w:keepLines/>
        <w:pageBreakBefore w:val="0"/>
        <w:widowControl w:val="0"/>
        <w:kinsoku/>
        <w:wordWrap/>
        <w:overflowPunct/>
        <w:topLinePunct w:val="0"/>
        <w:autoSpaceDE/>
        <w:autoSpaceDN/>
        <w:bidi w:val="0"/>
        <w:adjustRightInd/>
        <w:snapToGrid/>
        <w:ind w:left="0" w:firstLine="482" w:firstLineChars="200"/>
        <w:textAlignment w:val="auto"/>
        <w:rPr>
          <w:rFonts w:cs="宋体"/>
        </w:rPr>
      </w:pPr>
      <w:bookmarkStart w:id="37" w:name="_Toc114001907"/>
      <w:r>
        <w:rPr>
          <w:rFonts w:hint="eastAsia" w:cs="宋体"/>
        </w:rPr>
        <w:t>硬件部分</w:t>
      </w:r>
      <w:bookmarkEnd w:id="37"/>
    </w:p>
    <w:p>
      <w:pPr>
        <w:pStyle w:val="44"/>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智慧病房-智能话机（医护终端）</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智慧病房-智能话机（医护终端），部署在护士站的智能话机、医生办公室的智能话机和治疗室的智能话机，实现医护之间双向语音和视频对讲、护患之间双向语音和视频对讲、医患之间的单向语音和视频对讲。</w:t>
      </w:r>
    </w:p>
    <w:p>
      <w:pPr>
        <w:pStyle w:val="44"/>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智慧病房-病区分布式管理主机</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主机采用LINUX系统，采用主控和双处理器机制；系统采用分布式部署技术架构，在服务器和核心网络出现故障的时候，病区智慧病房-护士站智能话机、智慧病房-护士站智能话机软件系统、智慧病房-智能床旁交互屏、智慧病房-智能床旁交互屏软件系统、智慧病房-智能床头机、智慧病房-智能床头机软件系统、智慧病房-智能门口机、智慧病房-智能门口机软件系统、智慧病房-卫生间分机、智慧病房-液晶走廊显示屏还可以正常运行。</w:t>
      </w:r>
    </w:p>
    <w:p>
      <w:pPr>
        <w:pStyle w:val="44"/>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LED走廊显示屏（点阵屏）</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1、双面双行，每行可显示≥八个汉字。</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2、内置扬声器和语音播报模块；内置≥1个以太网口；内置220v电源模块。</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3、采用结构化和模块设计和制造方案，走廊显示屏可在不取下的状态下进行每个硬件模块的维护。</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语音播报功能：声音可选，音量可调，语速可设定；声音自动调节功能：可设置多区域时间段，实现语音音量大小的自动调节；信息显示功能：动态显示和静态显示两种模式；动态显示时可队列滚动显示；就具有时间同步，时间显示功能。</w:t>
      </w:r>
    </w:p>
    <w:p>
      <w:pPr>
        <w:pStyle w:val="44"/>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电子白板一体机</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1、显示尺寸：≥</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5",显示比例:16:9, 物理解析度:高清≥3840*2160。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2、屏体亮度：≥450cd/m²，屏体对比度：5000:1。</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3、安卓内存：内存:3G RAM/16GBROM (内置)。</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4、内嵌高品质内磁 20 芯喇叭 2/4 扩声单元组合,整体功率≤20W；</w:t>
      </w:r>
    </w:p>
    <w:p>
      <w:pPr>
        <w:pStyle w:val="44"/>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病房门口分机</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1)采用≥11.6寸电容多点触控专用设备，分辨率≥1980*1080。</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2)内置IP有线网络接口≥1个（支持POE供电，提供POE供电模块）。</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3)内置6并凤凰端子接口≥1个（分别用于集中供电和对接卫生间分机使用）。</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4)内置与主板完全分离式的蓝牙5.0模块，主从工作模式（可对接蓝牙胸牌，可同时对接≥5个以上蓝牙医疗设备）。</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5)内置与主板完全分离式的NFC射频模块（用于人员权限、医疗设备身份识别和配对使用）。</w:t>
      </w:r>
    </w:p>
    <w:p>
      <w:pPr>
        <w:pStyle w:val="44"/>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床头对讲分机</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1、采用≥</w:t>
      </w:r>
      <w:r>
        <w:rPr>
          <w:rFonts w:hint="eastAsia" w:ascii="宋体" w:hAnsi="宋体" w:eastAsia="宋体" w:cs="宋体"/>
          <w:sz w:val="24"/>
          <w:szCs w:val="24"/>
          <w:lang w:val="en-US" w:eastAsia="zh-CN"/>
        </w:rPr>
        <w:t>7</w:t>
      </w:r>
      <w:r>
        <w:rPr>
          <w:rFonts w:hint="eastAsia" w:ascii="宋体" w:hAnsi="宋体" w:eastAsia="宋体" w:cs="宋体"/>
          <w:sz w:val="24"/>
          <w:szCs w:val="24"/>
        </w:rPr>
        <w:t>寸电容多点触控专用设备，分辨率≥1280*800。</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2、内置IP有线网络接口≥1个（支持POE供电，提供POE供电模块）。</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3、内置6并凤凰端子接口≥1个（分别用于集中供电和对接卫生间分机使用）。</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4、内置与主板完全分离式的蓝牙5.0模块，主从工作模式（可对接蓝牙胸牌，可同时对接≥5个以上蓝牙医疗设备）。</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5、内置与主板完全分离式的NFC射频模块（用于人员权限、医疗设备身份识别和配对使用）。</w:t>
      </w:r>
    </w:p>
    <w:p>
      <w:pPr>
        <w:pStyle w:val="44"/>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床旁智能终端</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1)CPU：≥四核，Cortex A17, 1.8GHz主频。</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2)RAM：≥2GB。</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3)内存：≥16GB。</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4)触摸屏：≥10点电容式触摸。</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5)LCD屏：≥13.3"高清屏，分辨率：≥1920*1080。</w:t>
      </w:r>
    </w:p>
    <w:p>
      <w:pPr>
        <w:pStyle w:val="44"/>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壁挂式ICU摆臂支架</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内置线槽，病房内配置支柱模块，NICU配置吊塔插件或立柱模块</w:t>
      </w:r>
    </w:p>
    <w:p>
      <w:pPr>
        <w:pStyle w:val="44"/>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洗手间求助按钮（带独立取消）</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1.IPX6防水；厕所紧急按钮采用86盒嵌入式安装方式。</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2.按键和拉绳都可以触发卫生间报警，报警时声音提示；长按键5秒可消除报警。</w:t>
      </w:r>
    </w:p>
    <w:p>
      <w:pPr>
        <w:pStyle w:val="44"/>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手持移动终端（PDA）</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1.处理器：高速八核64位处理器，2.</w:t>
      </w:r>
      <w:r>
        <w:rPr>
          <w:rFonts w:hint="eastAsia" w:ascii="宋体" w:hAnsi="宋体" w:eastAsia="宋体" w:cs="宋体"/>
          <w:sz w:val="24"/>
          <w:szCs w:val="24"/>
          <w:lang w:val="en-US" w:eastAsia="zh-CN"/>
        </w:rPr>
        <w:t>3</w:t>
      </w:r>
      <w:r>
        <w:rPr>
          <w:rFonts w:hint="eastAsia" w:ascii="宋体" w:hAnsi="宋体" w:eastAsia="宋体" w:cs="宋体"/>
          <w:sz w:val="24"/>
          <w:szCs w:val="24"/>
        </w:rPr>
        <w:t>GHz；</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2.运行内存：4GB RAM；储存内存：64GB ROM，支持存储扩展；</w:t>
      </w:r>
      <w:r>
        <w:rPr>
          <w:rFonts w:hint="eastAsia" w:ascii="宋体" w:hAnsi="宋体" w:eastAsia="宋体" w:cs="宋体"/>
          <w:sz w:val="24"/>
          <w:szCs w:val="24"/>
        </w:rPr>
        <w:tab/>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3.电池：容量</w:t>
      </w:r>
      <w:r>
        <w:rPr>
          <w:rFonts w:hint="eastAsia" w:ascii="宋体" w:hAnsi="宋体" w:eastAsia="宋体" w:cs="宋体"/>
          <w:sz w:val="24"/>
          <w:szCs w:val="24"/>
          <w:lang w:val="en-US" w:eastAsia="zh-CN"/>
        </w:rPr>
        <w:t>50</w:t>
      </w:r>
      <w:r>
        <w:rPr>
          <w:rFonts w:hint="eastAsia" w:ascii="宋体" w:hAnsi="宋体" w:eastAsia="宋体" w:cs="宋体"/>
          <w:sz w:val="24"/>
          <w:szCs w:val="24"/>
        </w:rPr>
        <w:t>00mAh，</w:t>
      </w:r>
      <w:r>
        <w:rPr>
          <w:rFonts w:hint="eastAsia" w:ascii="宋体" w:hAnsi="宋体" w:eastAsia="宋体" w:cs="宋体"/>
          <w:sz w:val="24"/>
          <w:szCs w:val="24"/>
          <w:lang w:eastAsia="zh-CN"/>
        </w:rPr>
        <w:t>高性能电芯</w:t>
      </w:r>
      <w:r>
        <w:rPr>
          <w:rFonts w:hint="eastAsia" w:ascii="宋体" w:hAnsi="宋体" w:eastAsia="宋体" w:cs="宋体"/>
          <w:sz w:val="24"/>
          <w:szCs w:val="24"/>
        </w:rPr>
        <w:t>锂</w:t>
      </w:r>
      <w:r>
        <w:rPr>
          <w:rFonts w:hint="eastAsia" w:ascii="宋体" w:hAnsi="宋体" w:eastAsia="宋体" w:cs="宋体"/>
          <w:sz w:val="24"/>
          <w:szCs w:val="24"/>
          <w:lang w:eastAsia="zh-CN"/>
        </w:rPr>
        <w:t>离子电池，可充</w:t>
      </w:r>
      <w:r>
        <w:rPr>
          <w:rFonts w:hint="eastAsia" w:ascii="宋体" w:hAnsi="宋体" w:eastAsia="宋体" w:cs="宋体"/>
          <w:sz w:val="24"/>
          <w:szCs w:val="24"/>
        </w:rPr>
        <w:t>电</w:t>
      </w:r>
      <w:r>
        <w:rPr>
          <w:rFonts w:hint="eastAsia" w:ascii="宋体" w:hAnsi="宋体" w:eastAsia="宋体" w:cs="宋体"/>
          <w:sz w:val="24"/>
          <w:szCs w:val="24"/>
          <w:lang w:eastAsia="zh-CN"/>
        </w:rPr>
        <w:t>，支持快充，具备</w:t>
      </w:r>
      <w:r>
        <w:rPr>
          <w:rFonts w:hint="eastAsia" w:ascii="宋体" w:hAnsi="宋体" w:eastAsia="宋体" w:cs="宋体"/>
          <w:sz w:val="24"/>
          <w:szCs w:val="24"/>
          <w:lang w:val="en-US" w:eastAsia="zh-CN"/>
        </w:rPr>
        <w:t>AI智能省电技术</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4.屏幕：5.</w:t>
      </w:r>
      <w:r>
        <w:rPr>
          <w:rFonts w:hint="eastAsia" w:ascii="宋体" w:hAnsi="宋体" w:eastAsia="宋体" w:cs="宋体"/>
          <w:sz w:val="24"/>
          <w:szCs w:val="24"/>
          <w:lang w:val="en-US" w:eastAsia="zh-CN"/>
        </w:rPr>
        <w:t>0</w:t>
      </w:r>
      <w:r>
        <w:rPr>
          <w:rFonts w:hint="eastAsia" w:ascii="宋体" w:hAnsi="宋体" w:eastAsia="宋体" w:cs="宋体"/>
          <w:sz w:val="24"/>
          <w:szCs w:val="24"/>
        </w:rPr>
        <w:t>英寸，电容多点触控，支持戴手套/带水触摸；</w:t>
      </w:r>
    </w:p>
    <w:p>
      <w:pPr>
        <w:pStyle w:val="44"/>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移动</w:t>
      </w:r>
      <w:r>
        <w:rPr>
          <w:rFonts w:hint="eastAsia" w:ascii="宋体" w:hAnsi="宋体" w:eastAsia="宋体" w:cs="宋体"/>
          <w:b/>
          <w:bCs/>
          <w:sz w:val="24"/>
          <w:szCs w:val="24"/>
          <w:lang w:eastAsia="zh-CN"/>
        </w:rPr>
        <w:t>医生</w:t>
      </w:r>
      <w:r>
        <w:rPr>
          <w:rFonts w:hint="eastAsia" w:ascii="宋体" w:hAnsi="宋体" w:eastAsia="宋体" w:cs="宋体"/>
          <w:b/>
          <w:bCs/>
          <w:sz w:val="24"/>
          <w:szCs w:val="24"/>
        </w:rPr>
        <w:t>推车（硬件）</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功能参数：</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显示模块：尺寸≥23.8”，最佳分辨率≥1920x1080，内置双扬声器</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2、设备参数：</w:t>
      </w:r>
      <w:r>
        <w:rPr>
          <w:rFonts w:hint="eastAsia" w:ascii="宋体" w:hAnsi="宋体" w:eastAsia="宋体" w:cs="宋体"/>
          <w:sz w:val="24"/>
          <w:szCs w:val="24"/>
        </w:rPr>
        <w:t>CPU：酷睿I5及以上</w:t>
      </w:r>
      <w:r>
        <w:rPr>
          <w:rFonts w:hint="eastAsia" w:ascii="宋体" w:hAnsi="宋体" w:eastAsia="宋体" w:cs="宋体"/>
          <w:sz w:val="24"/>
          <w:szCs w:val="24"/>
          <w:lang w:eastAsia="zh-CN"/>
        </w:rPr>
        <w:t>，</w:t>
      </w:r>
      <w:r>
        <w:rPr>
          <w:rFonts w:hint="eastAsia" w:ascii="宋体" w:hAnsi="宋体" w:eastAsia="宋体" w:cs="宋体"/>
          <w:sz w:val="24"/>
          <w:szCs w:val="24"/>
        </w:rPr>
        <w:t>内存：≥4GB 内存</w:t>
      </w:r>
      <w:r>
        <w:rPr>
          <w:rFonts w:hint="eastAsia" w:ascii="宋体" w:hAnsi="宋体" w:eastAsia="宋体" w:cs="宋体"/>
          <w:sz w:val="24"/>
          <w:szCs w:val="24"/>
          <w:lang w:eastAsia="zh-CN"/>
        </w:rPr>
        <w:t>，</w:t>
      </w:r>
      <w:r>
        <w:rPr>
          <w:rFonts w:hint="eastAsia" w:ascii="宋体" w:hAnsi="宋体" w:eastAsia="宋体" w:cs="宋体"/>
          <w:sz w:val="24"/>
          <w:szCs w:val="24"/>
        </w:rPr>
        <w:t>固态硬盘容量≥128GB</w:t>
      </w:r>
      <w:r>
        <w:rPr>
          <w:rFonts w:hint="eastAsia" w:ascii="宋体" w:hAnsi="宋体" w:eastAsia="宋体" w:cs="宋体"/>
          <w:sz w:val="24"/>
          <w:szCs w:val="24"/>
          <w:lang w:eastAsia="zh-CN"/>
        </w:rPr>
        <w:t>，</w:t>
      </w:r>
      <w:r>
        <w:rPr>
          <w:rFonts w:hint="eastAsia" w:ascii="宋体" w:hAnsi="宋体" w:eastAsia="宋体" w:cs="宋体"/>
          <w:sz w:val="24"/>
          <w:szCs w:val="24"/>
        </w:rPr>
        <w:t>操作系统：支持windows 10专业版及以上</w:t>
      </w:r>
      <w:r>
        <w:rPr>
          <w:rFonts w:hint="eastAsia" w:ascii="宋体" w:hAnsi="宋体" w:eastAsia="宋体" w:cs="宋体"/>
          <w:sz w:val="24"/>
          <w:szCs w:val="24"/>
          <w:lang w:eastAsia="zh-CN"/>
        </w:rPr>
        <w:t>，</w:t>
      </w:r>
      <w:r>
        <w:rPr>
          <w:rFonts w:hint="eastAsia" w:ascii="宋体" w:hAnsi="宋体" w:eastAsia="宋体" w:cs="宋体"/>
          <w:sz w:val="24"/>
          <w:szCs w:val="24"/>
        </w:rPr>
        <w:t>Intel系列网卡：支持2.4G/5G Hz Wifi网络，支持802.11 b/g/n/ac以上标准</w:t>
      </w:r>
      <w:r>
        <w:rPr>
          <w:rFonts w:hint="eastAsia" w:ascii="宋体" w:hAnsi="宋体" w:eastAsia="宋体" w:cs="宋体"/>
          <w:sz w:val="24"/>
          <w:szCs w:val="24"/>
          <w:lang w:eastAsia="zh-CN"/>
        </w:rPr>
        <w:t>，</w:t>
      </w:r>
      <w:r>
        <w:rPr>
          <w:rFonts w:hint="eastAsia" w:ascii="宋体" w:hAnsi="宋体" w:eastAsia="宋体" w:cs="宋体"/>
          <w:sz w:val="24"/>
          <w:szCs w:val="24"/>
        </w:rPr>
        <w:t>接口：USB3.0≥2个，USB2.0≥4个；采用隐藏式伸缩电源线，固定在车体上，防盗失，充电时拉伸充电，方便不同距离充电，不充电时支持自动收缩隐藏于车体中。高性能磷酸铁锂锂电芯，安全稳定，有效循环寿命≥2000次，续航时间≥8小时</w:t>
      </w:r>
      <w:r>
        <w:rPr>
          <w:rFonts w:hint="eastAsia" w:ascii="宋体" w:hAnsi="宋体" w:eastAsia="宋体" w:cs="宋体"/>
          <w:sz w:val="24"/>
          <w:szCs w:val="24"/>
          <w:lang w:eastAsia="zh-CN"/>
        </w:rPr>
        <w:t>。</w:t>
      </w:r>
    </w:p>
    <w:p>
      <w:pPr>
        <w:pStyle w:val="44"/>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移动</w:t>
      </w:r>
      <w:r>
        <w:rPr>
          <w:rFonts w:hint="eastAsia" w:ascii="宋体" w:hAnsi="宋体" w:eastAsia="宋体" w:cs="宋体"/>
          <w:b/>
          <w:bCs/>
          <w:sz w:val="24"/>
          <w:szCs w:val="24"/>
          <w:lang w:eastAsia="zh-CN"/>
        </w:rPr>
        <w:t>护理</w:t>
      </w:r>
      <w:r>
        <w:rPr>
          <w:rFonts w:hint="eastAsia" w:ascii="宋体" w:hAnsi="宋体" w:eastAsia="宋体" w:cs="宋体"/>
          <w:b/>
          <w:bCs/>
          <w:sz w:val="24"/>
          <w:szCs w:val="24"/>
        </w:rPr>
        <w:t>推车（硬件）</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功能参数：</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尺寸≥21.5”，最佳分辨率≥1920x1080，内置音箱；具备人体自动感应识别功能，通过识别人体与终端距离自动调整屏幕亮度，降低功耗，高效节能。</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CPU：酷睿I5及以上，双核，主频≥2.4GHz，内存：≥4G，固态硬盘：容量≥128G，操作系统：支持windows7专业版操作系统及以上，Intel 系列网卡：支持2.4G/5G Hz Wi-Fi网络，支持802.11 b/g/n/ac及以上标准，接口：USB：7个，RJ45：1个，RS232：2个，VGA：1个，麦克风接口：1个，高性能锂材质，安全稳定，有效循环寿命≥2000次，续航时间≥8小时。</w:t>
      </w:r>
    </w:p>
    <w:p>
      <w:pPr>
        <w:pStyle w:val="6"/>
        <w:bidi w:val="0"/>
        <w:rPr>
          <w:rFonts w:hint="eastAsia" w:ascii="Times New Roman" w:hAnsi="Times New Roman" w:cs="Times New Roman"/>
          <w:lang w:val="en-US" w:eastAsia="zh-CN"/>
        </w:rPr>
      </w:pPr>
      <w:bookmarkStart w:id="38" w:name="_Toc10485"/>
      <w:r>
        <w:rPr>
          <w:rFonts w:hint="eastAsia" w:ascii="Times New Roman" w:hAnsi="Times New Roman" w:cs="Times New Roman"/>
          <w:lang w:val="en-US" w:eastAsia="zh-CN"/>
        </w:rPr>
        <w:t>婴儿防盗系统</w:t>
      </w:r>
      <w:bookmarkEnd w:id="38"/>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婴儿防盗系统包括RFID子系统、数据通讯子系统、应用软件管理子系统。</w:t>
      </w:r>
    </w:p>
    <w:p>
      <w:pPr>
        <w:pStyle w:val="6"/>
        <w:rPr>
          <w:rFonts w:cs="宋体" w:asciiTheme="majorEastAsia" w:hAnsiTheme="majorEastAsia" w:eastAsiaTheme="majorEastAsia"/>
        </w:rPr>
      </w:pPr>
      <w:bookmarkStart w:id="39" w:name="_Toc111529518"/>
      <w:bookmarkStart w:id="40" w:name="_Toc23283"/>
      <w:bookmarkStart w:id="41" w:name="_Toc111708536"/>
      <w:bookmarkStart w:id="42" w:name="_Toc114001912"/>
      <w:r>
        <w:rPr>
          <w:rFonts w:hint="eastAsia" w:cs="宋体" w:asciiTheme="majorEastAsia" w:hAnsiTheme="majorEastAsia" w:eastAsiaTheme="majorEastAsia"/>
        </w:rPr>
        <w:t>临床决策支持系统</w:t>
      </w:r>
      <w:bookmarkEnd w:id="39"/>
      <w:r>
        <w:rPr>
          <w:rFonts w:hint="eastAsia" w:cs="宋体" w:asciiTheme="majorEastAsia" w:hAnsiTheme="majorEastAsia" w:eastAsiaTheme="majorEastAsia"/>
        </w:rPr>
        <w:t>CDSS</w:t>
      </w:r>
      <w:bookmarkEnd w:id="40"/>
      <w:bookmarkEnd w:id="41"/>
      <w:bookmarkEnd w:id="42"/>
    </w:p>
    <w:p>
      <w:pPr>
        <w:pStyle w:val="2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rPr>
        <w:t>主要包含：辅助诊断</w:t>
      </w:r>
      <w:r>
        <w:rPr>
          <w:rFonts w:hint="eastAsia" w:cs="宋体" w:asciiTheme="majorEastAsia" w:hAnsiTheme="majorEastAsia" w:eastAsiaTheme="majorEastAsia"/>
          <w:sz w:val="24"/>
          <w:szCs w:val="24"/>
          <w:lang w:eastAsia="zh-CN"/>
        </w:rPr>
        <w:t>、</w:t>
      </w:r>
      <w:r>
        <w:rPr>
          <w:rFonts w:hint="eastAsia" w:cs="宋体" w:asciiTheme="majorEastAsia" w:hAnsiTheme="majorEastAsia" w:eastAsiaTheme="majorEastAsia"/>
          <w:sz w:val="24"/>
          <w:szCs w:val="24"/>
        </w:rPr>
        <w:t>治疗方案推荐</w:t>
      </w:r>
      <w:r>
        <w:rPr>
          <w:rFonts w:hint="eastAsia" w:cs="宋体" w:asciiTheme="majorEastAsia" w:hAnsiTheme="majorEastAsia" w:eastAsiaTheme="majorEastAsia"/>
          <w:sz w:val="24"/>
          <w:szCs w:val="24"/>
          <w:lang w:eastAsia="zh-CN"/>
        </w:rPr>
        <w:t>、</w:t>
      </w:r>
      <w:r>
        <w:rPr>
          <w:rFonts w:hint="eastAsia" w:cs="宋体" w:asciiTheme="majorEastAsia" w:hAnsiTheme="majorEastAsia" w:eastAsiaTheme="majorEastAsia"/>
          <w:sz w:val="24"/>
          <w:szCs w:val="24"/>
        </w:rPr>
        <w:t>相似病历推荐</w:t>
      </w:r>
      <w:r>
        <w:rPr>
          <w:rFonts w:hint="eastAsia" w:cs="宋体" w:asciiTheme="majorEastAsia" w:hAnsiTheme="majorEastAsia" w:eastAsiaTheme="majorEastAsia"/>
          <w:sz w:val="24"/>
          <w:szCs w:val="24"/>
          <w:lang w:eastAsia="zh-CN"/>
        </w:rPr>
        <w:t>、</w:t>
      </w:r>
      <w:r>
        <w:rPr>
          <w:rFonts w:hint="eastAsia" w:cs="宋体" w:asciiTheme="majorEastAsia" w:hAnsiTheme="majorEastAsia" w:eastAsiaTheme="majorEastAsia"/>
          <w:sz w:val="24"/>
          <w:szCs w:val="24"/>
        </w:rPr>
        <w:t>医嘱质控</w:t>
      </w:r>
      <w:r>
        <w:rPr>
          <w:rFonts w:hint="eastAsia" w:cs="宋体" w:asciiTheme="majorEastAsia" w:hAnsiTheme="majorEastAsia" w:eastAsiaTheme="majorEastAsia"/>
          <w:sz w:val="24"/>
          <w:szCs w:val="24"/>
          <w:lang w:eastAsia="zh-CN"/>
        </w:rPr>
        <w:t>、</w:t>
      </w:r>
      <w:r>
        <w:rPr>
          <w:rFonts w:hint="eastAsia" w:cs="宋体" w:asciiTheme="majorEastAsia" w:hAnsiTheme="majorEastAsia" w:eastAsiaTheme="majorEastAsia"/>
          <w:sz w:val="24"/>
          <w:szCs w:val="24"/>
        </w:rPr>
        <w:t>病历内涵质控</w:t>
      </w:r>
      <w:r>
        <w:rPr>
          <w:rFonts w:hint="eastAsia" w:cs="宋体" w:asciiTheme="majorEastAsia" w:hAnsiTheme="majorEastAsia" w:eastAsiaTheme="majorEastAsia"/>
          <w:sz w:val="24"/>
          <w:szCs w:val="24"/>
          <w:lang w:eastAsia="zh-CN"/>
        </w:rPr>
        <w:t>、</w:t>
      </w:r>
      <w:r>
        <w:rPr>
          <w:rFonts w:hint="eastAsia" w:cs="宋体" w:asciiTheme="majorEastAsia" w:hAnsiTheme="majorEastAsia" w:eastAsiaTheme="majorEastAsia"/>
          <w:sz w:val="24"/>
          <w:szCs w:val="24"/>
        </w:rPr>
        <w:t>医学知识查询</w:t>
      </w:r>
      <w:r>
        <w:rPr>
          <w:rFonts w:hint="eastAsia" w:cs="宋体" w:asciiTheme="majorEastAsia" w:hAnsiTheme="majorEastAsia" w:eastAsiaTheme="majorEastAsia"/>
          <w:sz w:val="24"/>
          <w:szCs w:val="24"/>
          <w:lang w:eastAsia="zh-CN"/>
        </w:rPr>
        <w:t>等功能模块。</w:t>
      </w:r>
    </w:p>
    <w:p>
      <w:pPr>
        <w:pStyle w:val="6"/>
        <w:bidi w:val="0"/>
        <w:rPr>
          <w:rFonts w:hint="default" w:ascii="Times New Roman" w:hAnsi="Times New Roman" w:cs="Times New Roman"/>
          <w:lang w:val="en-US" w:eastAsia="zh-CN"/>
        </w:rPr>
      </w:pPr>
      <w:bookmarkStart w:id="43" w:name="_Toc32309"/>
      <w:r>
        <w:rPr>
          <w:rFonts w:hint="eastAsia" w:ascii="Times New Roman" w:hAnsi="Times New Roman" w:cs="Times New Roman"/>
          <w:lang w:val="en-US" w:eastAsia="zh-CN"/>
        </w:rPr>
        <w:t>医保控费系统</w:t>
      </w:r>
      <w:bookmarkEnd w:id="43"/>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0"/>
          <w:sz w:val="24"/>
          <w:szCs w:val="24"/>
          <w:lang w:eastAsia="zh-CN"/>
        </w:rPr>
        <w:t>具体功能：</w:t>
      </w:r>
      <w:r>
        <w:rPr>
          <w:rFonts w:hint="eastAsia" w:ascii="宋体" w:hAnsi="宋体" w:eastAsia="宋体" w:cs="宋体"/>
          <w:sz w:val="24"/>
          <w:szCs w:val="24"/>
          <w:lang w:val="en-US" w:eastAsia="zh-CN"/>
        </w:rPr>
        <w:t>提供全院费用监测、基金监测、医保基金分配、医保总额测算、病组监测、科室监测、五大类费用分析、付费病组分析、单病种指标监测、报表和系统管理等功能。</w:t>
      </w:r>
    </w:p>
    <w:p>
      <w:pPr>
        <w:pStyle w:val="6"/>
        <w:bidi w:val="0"/>
        <w:rPr>
          <w:rFonts w:hint="eastAsia" w:ascii="Times New Roman" w:hAnsi="Times New Roman" w:cs="Times New Roman"/>
          <w:lang w:val="en-US" w:eastAsia="zh-CN"/>
        </w:rPr>
      </w:pPr>
      <w:bookmarkStart w:id="44" w:name="_Toc3308"/>
      <w:r>
        <w:rPr>
          <w:rFonts w:hint="eastAsia" w:ascii="Times New Roman" w:hAnsi="Times New Roman" w:cs="Times New Roman"/>
          <w:lang w:val="en-US" w:eastAsia="zh-CN"/>
        </w:rPr>
        <w:t>医疗质量综合监管平台</w:t>
      </w:r>
      <w:bookmarkEnd w:id="44"/>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以关键医疗环节质量管理为核心，以临床科室、医疗质量管理者为服务对象，利用数字化手段，将医疗制度和流程中的医疗质量管理要素融入医院信息系统。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功能模块：主要包括质量监测、质量预警、专家评审、质量改进、风险预测、质量报告、质量资讯、系统管理等。</w:t>
      </w:r>
    </w:p>
    <w:p>
      <w:pPr>
        <w:pStyle w:val="6"/>
        <w:bidi w:val="0"/>
        <w:rPr>
          <w:rFonts w:hint="default" w:ascii="Times New Roman" w:hAnsi="Times New Roman" w:cs="Times New Roman"/>
          <w:lang w:val="en-US" w:eastAsia="zh-CN"/>
        </w:rPr>
      </w:pPr>
      <w:bookmarkStart w:id="45" w:name="_Toc19134"/>
      <w:r>
        <w:rPr>
          <w:rFonts w:hint="eastAsia" w:ascii="Times New Roman" w:hAnsi="Times New Roman" w:cs="Times New Roman"/>
          <w:lang w:val="en-US" w:eastAsia="zh-CN"/>
        </w:rPr>
        <w:t>医院规培管理系统</w:t>
      </w:r>
      <w:bookmarkEnd w:id="4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ascii="宋体" w:hAnsi="宋体" w:eastAsia="宋体" w:cs="宋体"/>
          <w:sz w:val="24"/>
          <w:szCs w:val="24"/>
        </w:rPr>
        <w:t>规培管理系统为医院提供规培生、实习生、进修生全过程管理。帮助医院更好的贯彻《关于建立住院医师规范化培训制度的指导意见》，与HIS、LIS、Ris、Pacs等各业务系统互联互通，保证教学内容的真实性和时效性。从而加强培训执行监督，为提高医疗质量、教学质量提供有效的管控工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具体功能包括：学生入院管理、轮转计划管理、导师管理、跟师学习管理、入科管理、科内教学管理（病种、病历、手术、操作、评价管理）、出科管理、考勤管理、结业管理、教学监督管理、综合统计分析、基础信息管理。</w:t>
      </w:r>
    </w:p>
    <w:p>
      <w:pPr>
        <w:pStyle w:val="6"/>
        <w:rPr>
          <w:rFonts w:hint="eastAsia" w:cs="宋体" w:asciiTheme="majorEastAsia" w:hAnsiTheme="majorEastAsia" w:eastAsiaTheme="majorEastAsia"/>
        </w:rPr>
      </w:pPr>
      <w:bookmarkStart w:id="46" w:name="_Toc111708524"/>
      <w:bookmarkStart w:id="47" w:name="_Toc114001915"/>
      <w:bookmarkStart w:id="48" w:name="_Toc6425"/>
      <w:r>
        <w:rPr>
          <w:rFonts w:hint="eastAsia" w:cs="宋体" w:asciiTheme="majorEastAsia" w:hAnsiTheme="majorEastAsia" w:eastAsiaTheme="majorEastAsia"/>
          <w:lang w:eastAsia="zh-CN"/>
        </w:rPr>
        <w:t>病历翻拍</w:t>
      </w:r>
      <w:r>
        <w:rPr>
          <w:rFonts w:hint="eastAsia" w:cs="宋体" w:asciiTheme="majorEastAsia" w:hAnsiTheme="majorEastAsia" w:eastAsiaTheme="majorEastAsia"/>
        </w:rPr>
        <w:t>系统</w:t>
      </w:r>
      <w:bookmarkEnd w:id="46"/>
      <w:bookmarkEnd w:id="47"/>
      <w:bookmarkEnd w:id="4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1、完成总共约600万页库存纸质病案数字化处理以便医院使用，总数量以实际制作数量为准，根据医院需求调整制作进度。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2、必须有严格的质量控制措施，保证图像质量。图像须清晰、不失真、完整、不影响图像的利用效果，倾斜度达到视觉上基本不感觉偏斜为准，不允许有折叠或缺损。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3、制作场地、人员及设备要求：本项目安排在采购人指定场地进行。项目采取一体化服务方式，制作人员及设备由中标人提供。制作人员须与本院病案室工作人员紧密协作，共同完成病案管理流程。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4、制作过程中保证病案的完整性，不得丢失、泄密、破坏、污损。纸质病案使用条形码技术装箱保存，可实现条形码定位管理，纸箱等耗材由投标人负责。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ascii="宋体" w:hAnsi="宋体" w:eastAsia="宋体" w:cs="宋体"/>
          <w:sz w:val="24"/>
          <w:szCs w:val="24"/>
          <w:lang w:val="en-US" w:eastAsia="zh-CN"/>
        </w:rPr>
        <w:t>5、图片格式为CDP格式，清晰度500万像素以上，扫描病案图片质量满足医院需求。</w:t>
      </w:r>
    </w:p>
    <w:p>
      <w:pPr>
        <w:pStyle w:val="6"/>
        <w:bidi w:val="0"/>
        <w:rPr>
          <w:rFonts w:hint="default" w:ascii="Times New Roman" w:hAnsi="Times New Roman" w:cs="Times New Roman"/>
          <w:lang w:val="en-US" w:eastAsia="zh-CN"/>
        </w:rPr>
      </w:pPr>
      <w:bookmarkStart w:id="49" w:name="_Toc1418"/>
      <w:r>
        <w:rPr>
          <w:rFonts w:hint="eastAsia" w:ascii="Times New Roman" w:hAnsi="Times New Roman" w:cs="Times New Roman"/>
          <w:lang w:val="en-US" w:eastAsia="zh-CN"/>
        </w:rPr>
        <w:t>数据中心</w:t>
      </w:r>
      <w:bookmarkEnd w:id="49"/>
    </w:p>
    <w:p>
      <w:pPr>
        <w:pStyle w:val="7"/>
        <w:keepNext/>
        <w:keepLines/>
        <w:pageBreakBefore w:val="0"/>
        <w:widowControl w:val="0"/>
        <w:kinsoku/>
        <w:wordWrap/>
        <w:overflowPunct/>
        <w:topLinePunct w:val="0"/>
        <w:autoSpaceDE/>
        <w:autoSpaceDN/>
        <w:bidi w:val="0"/>
        <w:adjustRightInd/>
        <w:snapToGrid/>
        <w:ind w:left="0" w:firstLine="482" w:firstLineChars="200"/>
        <w:textAlignment w:val="auto"/>
        <w:rPr>
          <w:rFonts w:hint="default"/>
          <w:lang w:val="en-US" w:eastAsia="zh-CN"/>
        </w:rPr>
      </w:pPr>
      <w:r>
        <w:rPr>
          <w:rFonts w:hint="eastAsia"/>
          <w:lang w:val="en-US" w:eastAsia="zh-CN"/>
        </w:rPr>
        <w:t>临床数据中心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体功能要求包括：基础信息库注册、基础信息库存储、基础信息库、集团化医联体服务、临床信息库、病历概要数据存储、病历记录数据存储、转诊记录存储、其他文件存储、医疗机构信息存储、应用程序标准接口服务、临床信息注册、消息引擎及主索引服务、CDA文档相关服务、数据整合及查询相关服务、临床数据中心应用情况分析、临床文档库、临床文档库存储等。</w:t>
      </w:r>
    </w:p>
    <w:p>
      <w:pPr>
        <w:pStyle w:val="7"/>
        <w:keepNext/>
        <w:keepLines/>
        <w:pageBreakBefore w:val="0"/>
        <w:widowControl w:val="0"/>
        <w:kinsoku/>
        <w:wordWrap/>
        <w:overflowPunct/>
        <w:topLinePunct w:val="0"/>
        <w:autoSpaceDE/>
        <w:autoSpaceDN/>
        <w:bidi w:val="0"/>
        <w:adjustRightInd/>
        <w:snapToGrid/>
        <w:ind w:left="0" w:firstLine="482" w:firstLineChars="200"/>
        <w:textAlignment w:val="auto"/>
        <w:rPr>
          <w:rFonts w:hint="default" w:ascii="宋体" w:cs="Times New Roman"/>
          <w:lang w:val="en-US" w:eastAsia="zh-CN"/>
        </w:rPr>
      </w:pPr>
      <w:r>
        <w:rPr>
          <w:rFonts w:hint="eastAsia" w:ascii="宋体" w:cs="Times New Roman"/>
          <w:lang w:val="en-US" w:eastAsia="zh-CN"/>
        </w:rPr>
        <w:t>科研数据中心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具体功能包括：规范采集、风险审核、敏感数据脱敏处理、科研数据采集和存储、科研数据查询、科研设计支持、统计报表、科研数据导出等。</w:t>
      </w:r>
    </w:p>
    <w:p>
      <w:pPr>
        <w:pStyle w:val="7"/>
        <w:keepNext/>
        <w:keepLines/>
        <w:pageBreakBefore w:val="0"/>
        <w:widowControl w:val="0"/>
        <w:kinsoku/>
        <w:wordWrap/>
        <w:overflowPunct/>
        <w:topLinePunct w:val="0"/>
        <w:autoSpaceDE/>
        <w:autoSpaceDN/>
        <w:bidi w:val="0"/>
        <w:adjustRightInd/>
        <w:snapToGrid/>
        <w:ind w:left="0" w:firstLine="482" w:firstLineChars="200"/>
        <w:textAlignment w:val="auto"/>
        <w:rPr>
          <w:rFonts w:hint="default" w:ascii="宋体" w:cs="Times New Roman"/>
          <w:lang w:val="en-US" w:eastAsia="zh-CN"/>
        </w:rPr>
      </w:pPr>
      <w:r>
        <w:rPr>
          <w:rFonts w:hint="eastAsia" w:ascii="宋体" w:cs="Times New Roman"/>
          <w:lang w:val="en-US" w:eastAsia="zh-CN"/>
        </w:rPr>
        <w:t>管理数据中心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体功能要求包括：收入主题、挂号主题、出入转主题、门诊处方主题、门诊发药主题、住院发药主题、门诊就诊主题、住院就诊主题、麻醉主题、手术主题、预约挂号主题、资源排班主题、病人诊断主题、医保主题、病案主题、病案诊断明细（手术明细主题）、重点病种（手术）主题、并发症主题、人力资源主题、不良事件主题、院感主题、重症主题的分析及指标数据采集等。</w:t>
      </w:r>
    </w:p>
    <w:p>
      <w:pPr>
        <w:pStyle w:val="6"/>
        <w:rPr>
          <w:rFonts w:cs="宋体" w:asciiTheme="majorEastAsia" w:hAnsiTheme="majorEastAsia" w:eastAsiaTheme="majorEastAsia"/>
        </w:rPr>
      </w:pPr>
      <w:bookmarkStart w:id="50" w:name="_Toc111708519"/>
      <w:bookmarkStart w:id="51" w:name="_Toc114001921"/>
      <w:bookmarkStart w:id="52" w:name="_Toc11484"/>
      <w:r>
        <w:rPr>
          <w:rFonts w:hint="eastAsia" w:cs="宋体" w:asciiTheme="majorEastAsia" w:hAnsiTheme="majorEastAsia" w:eastAsiaTheme="majorEastAsia"/>
        </w:rPr>
        <w:t>随访系统</w:t>
      </w:r>
      <w:bookmarkEnd w:id="50"/>
      <w:bookmarkEnd w:id="51"/>
      <w:bookmarkEnd w:id="5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具体功能包括：数据接口对接、患者信息管理、患者信息以及随访管理、健康宣教、满意度及投诉管理、通讯管理、统计分析、系统管理等。</w:t>
      </w:r>
    </w:p>
    <w:p>
      <w:pPr>
        <w:pStyle w:val="6"/>
        <w:bidi w:val="0"/>
        <w:rPr>
          <w:rFonts w:hint="eastAsia"/>
          <w:lang w:val="en-US" w:eastAsia="zh-CN"/>
        </w:rPr>
      </w:pPr>
      <w:bookmarkStart w:id="53" w:name="_Toc22371"/>
      <w:r>
        <w:rPr>
          <w:rFonts w:hint="eastAsia"/>
          <w:lang w:val="en-US" w:eastAsia="zh-CN"/>
        </w:rPr>
        <w:t>实验室试剂管理系统</w:t>
      </w:r>
      <w:bookmarkEnd w:id="5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0"/>
          <w:sz w:val="24"/>
          <w:szCs w:val="24"/>
        </w:rPr>
        <w:t>实验室试剂管理系统是实验室用来完成对医疗物资从采购、入库、出库、使用全流程的管理。保障实验室医疗物资按需采购，集中入库管理分配，出库参考效期，对于特殊医疗物资的使用也进行严格管理、使用留痕，统计对入出库、发票、用量等，提供库存、效期等信息预警，提高工作效率和工作质量，促进科室的管理水平和服务能力的提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要求提供试剂采购、试剂入库、试剂出库、试剂使用、库存管理、统计查询、系统维护等功能。</w:t>
      </w:r>
    </w:p>
    <w:bookmarkEnd w:id="20"/>
    <w:bookmarkEnd w:id="21"/>
    <w:bookmarkEnd w:id="22"/>
    <w:p>
      <w:pPr>
        <w:pStyle w:val="6"/>
        <w:rPr>
          <w:rFonts w:cs="宋体" w:asciiTheme="majorEastAsia" w:hAnsiTheme="majorEastAsia" w:eastAsiaTheme="majorEastAsia"/>
        </w:rPr>
      </w:pPr>
      <w:bookmarkStart w:id="54" w:name="_Toc778"/>
      <w:bookmarkStart w:id="55" w:name="_Toc114001924"/>
      <w:bookmarkStart w:id="56" w:name="_Toc111708546"/>
      <w:r>
        <w:rPr>
          <w:rFonts w:hint="eastAsia" w:cs="宋体" w:asciiTheme="majorEastAsia" w:hAnsiTheme="majorEastAsia" w:eastAsiaTheme="majorEastAsia"/>
        </w:rPr>
        <w:t>HRP系统</w:t>
      </w:r>
      <w:bookmarkEnd w:id="54"/>
      <w:bookmarkEnd w:id="55"/>
    </w:p>
    <w:p>
      <w:pPr>
        <w:pStyle w:val="7"/>
        <w:keepNext/>
        <w:keepLines/>
        <w:pageBreakBefore w:val="0"/>
        <w:widowControl w:val="0"/>
        <w:kinsoku/>
        <w:wordWrap/>
        <w:overflowPunct/>
        <w:topLinePunct w:val="0"/>
        <w:autoSpaceDE/>
        <w:autoSpaceDN/>
        <w:bidi w:val="0"/>
        <w:adjustRightInd/>
        <w:snapToGrid/>
        <w:ind w:left="0" w:firstLine="482" w:firstLineChars="200"/>
        <w:textAlignment w:val="auto"/>
        <w:rPr>
          <w:rFonts w:cs="宋体"/>
        </w:rPr>
      </w:pPr>
      <w:bookmarkStart w:id="57" w:name="_Toc114001925"/>
      <w:r>
        <w:rPr>
          <w:rFonts w:hint="eastAsia" w:cs="宋体"/>
        </w:rPr>
        <w:t>医院会计</w:t>
      </w:r>
      <w:bookmarkEnd w:id="56"/>
      <w:bookmarkEnd w:id="57"/>
    </w:p>
    <w:p>
      <w:pPr>
        <w:pStyle w:val="4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主要包括：</w:t>
      </w:r>
      <w:r>
        <w:rPr>
          <w:rFonts w:hint="eastAsia" w:ascii="宋体" w:hAnsi="宋体" w:eastAsia="宋体" w:cs="宋体"/>
          <w:sz w:val="24"/>
          <w:szCs w:val="24"/>
        </w:rPr>
        <w:t>总账</w:t>
      </w:r>
      <w:bookmarkStart w:id="58" w:name="_Toc178840703"/>
      <w:bookmarkStart w:id="59" w:name="_Toc263153277"/>
      <w:r>
        <w:rPr>
          <w:rFonts w:hint="eastAsia" w:ascii="宋体" w:hAnsi="宋体" w:eastAsia="宋体" w:cs="宋体"/>
          <w:sz w:val="24"/>
          <w:szCs w:val="24"/>
          <w:lang w:eastAsia="zh-CN"/>
        </w:rPr>
        <w:t>、</w:t>
      </w:r>
      <w:r>
        <w:rPr>
          <w:rFonts w:hint="eastAsia" w:ascii="宋体" w:hAnsi="宋体" w:eastAsia="宋体" w:cs="宋体"/>
          <w:sz w:val="24"/>
          <w:szCs w:val="24"/>
        </w:rPr>
        <w:t>报表管理</w:t>
      </w:r>
      <w:bookmarkEnd w:id="58"/>
      <w:bookmarkEnd w:id="59"/>
      <w:r>
        <w:rPr>
          <w:rFonts w:hint="eastAsia" w:ascii="宋体" w:hAnsi="宋体" w:eastAsia="宋体" w:cs="宋体"/>
          <w:sz w:val="24"/>
          <w:szCs w:val="24"/>
          <w:lang w:eastAsia="zh-CN"/>
        </w:rPr>
        <w:t>、</w:t>
      </w:r>
      <w:bookmarkStart w:id="60" w:name="_Toc178840704"/>
      <w:bookmarkStart w:id="61" w:name="_Toc263153278"/>
      <w:r>
        <w:rPr>
          <w:rFonts w:hint="eastAsia" w:ascii="宋体" w:hAnsi="宋体" w:eastAsia="宋体" w:cs="宋体"/>
          <w:sz w:val="24"/>
          <w:szCs w:val="24"/>
        </w:rPr>
        <w:t>协同平台</w:t>
      </w:r>
      <w:bookmarkEnd w:id="60"/>
      <w:bookmarkEnd w:id="61"/>
      <w:r>
        <w:rPr>
          <w:rFonts w:hint="eastAsia" w:ascii="宋体" w:hAnsi="宋体" w:eastAsia="宋体" w:cs="宋体"/>
          <w:sz w:val="24"/>
          <w:szCs w:val="24"/>
          <w:lang w:eastAsia="zh-CN"/>
        </w:rPr>
        <w:t>、</w:t>
      </w:r>
      <w:bookmarkStart w:id="62" w:name="_Toc178840705"/>
      <w:bookmarkStart w:id="63" w:name="_Toc263153279"/>
      <w:r>
        <w:rPr>
          <w:rFonts w:hint="eastAsia" w:ascii="宋体" w:hAnsi="宋体" w:eastAsia="宋体" w:cs="宋体"/>
          <w:sz w:val="24"/>
          <w:szCs w:val="24"/>
        </w:rPr>
        <w:t>出纳管理</w:t>
      </w:r>
      <w:bookmarkEnd w:id="62"/>
      <w:bookmarkEnd w:id="63"/>
      <w:r>
        <w:rPr>
          <w:rFonts w:hint="eastAsia" w:ascii="宋体" w:hAnsi="宋体" w:eastAsia="宋体" w:cs="宋体"/>
          <w:sz w:val="24"/>
          <w:szCs w:val="24"/>
          <w:lang w:eastAsia="zh-CN"/>
        </w:rPr>
        <w:t>等功能模块。</w:t>
      </w:r>
    </w:p>
    <w:p>
      <w:pPr>
        <w:pStyle w:val="7"/>
        <w:keepNext/>
        <w:keepLines/>
        <w:pageBreakBefore w:val="0"/>
        <w:widowControl w:val="0"/>
        <w:kinsoku/>
        <w:wordWrap/>
        <w:overflowPunct/>
        <w:topLinePunct w:val="0"/>
        <w:autoSpaceDE/>
        <w:autoSpaceDN/>
        <w:bidi w:val="0"/>
        <w:adjustRightInd/>
        <w:snapToGrid/>
        <w:ind w:left="0" w:firstLine="482" w:firstLineChars="200"/>
        <w:textAlignment w:val="auto"/>
        <w:rPr>
          <w:rFonts w:cs="宋体"/>
        </w:rPr>
      </w:pPr>
      <w:bookmarkStart w:id="64" w:name="_Toc111708547"/>
      <w:bookmarkStart w:id="65" w:name="_Toc114001926"/>
      <w:r>
        <w:rPr>
          <w:rFonts w:hint="eastAsia" w:cs="宋体"/>
        </w:rPr>
        <w:t>固定资产</w:t>
      </w:r>
      <w:bookmarkEnd w:id="64"/>
      <w:bookmarkEnd w:id="65"/>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以医院固定资产卡片为核心，围绕固定资产管理的定额编配、购置预算、资产购置（计划、招标、合同、付款）、资产使用(设备安装调试、资产出入库、设备维修、档案管理、提取折旧)、资产处置（出售、出让、转让、对外捐赠、报废、报损）、资产收益、资产清查、资产报告等各项业务过程，实现上下级部门之间的信息共享、业务协同，并能与预算管理、成本核算、物流系统、账务处理、应用系统挂接，实现资产变动申请、审批到财务入账的全过程一体化管理。</w:t>
      </w:r>
    </w:p>
    <w:p>
      <w:pPr>
        <w:pStyle w:val="4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asciiTheme="majorEastAsia" w:hAnsiTheme="majorEastAsia" w:eastAsiaTheme="majorEastAsia"/>
          <w:sz w:val="24"/>
          <w:szCs w:val="24"/>
        </w:rPr>
      </w:pPr>
      <w:r>
        <w:rPr>
          <w:rFonts w:hint="eastAsia" w:cs="宋体" w:asciiTheme="majorEastAsia" w:hAnsiTheme="majorEastAsia" w:eastAsiaTheme="majorEastAsia"/>
          <w:sz w:val="24"/>
          <w:szCs w:val="24"/>
        </w:rPr>
        <w:t>主要功能</w:t>
      </w:r>
      <w:r>
        <w:rPr>
          <w:rFonts w:hint="eastAsia" w:cs="宋体" w:asciiTheme="majorEastAsia" w:hAnsiTheme="majorEastAsia" w:eastAsiaTheme="majorEastAsia"/>
          <w:sz w:val="24"/>
          <w:szCs w:val="24"/>
          <w:lang w:eastAsia="zh-CN"/>
        </w:rPr>
        <w:t>：</w:t>
      </w:r>
      <w:r>
        <w:rPr>
          <w:rFonts w:hint="eastAsia" w:asciiTheme="majorEastAsia" w:hAnsiTheme="majorEastAsia" w:eastAsiaTheme="majorEastAsia"/>
          <w:sz w:val="24"/>
          <w:szCs w:val="24"/>
        </w:rPr>
        <w:t>资产采购</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资产库存</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资产卡片管理</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移动盘点</w:t>
      </w:r>
      <w:r>
        <w:rPr>
          <w:rFonts w:hint="eastAsia" w:asciiTheme="majorEastAsia" w:hAnsiTheme="majorEastAsia" w:eastAsiaTheme="majorEastAsia"/>
          <w:sz w:val="24"/>
          <w:szCs w:val="24"/>
          <w:lang w:eastAsia="zh-CN"/>
        </w:rPr>
        <w:t>等功能模块。</w:t>
      </w:r>
    </w:p>
    <w:p>
      <w:pPr>
        <w:pStyle w:val="7"/>
        <w:keepNext/>
        <w:keepLines/>
        <w:pageBreakBefore w:val="0"/>
        <w:widowControl w:val="0"/>
        <w:kinsoku/>
        <w:wordWrap/>
        <w:overflowPunct/>
        <w:topLinePunct w:val="0"/>
        <w:autoSpaceDE/>
        <w:autoSpaceDN/>
        <w:bidi w:val="0"/>
        <w:adjustRightInd/>
        <w:snapToGrid/>
        <w:ind w:left="0" w:firstLine="482" w:firstLineChars="200"/>
        <w:textAlignment w:val="auto"/>
        <w:rPr>
          <w:rFonts w:cs="宋体"/>
        </w:rPr>
      </w:pPr>
      <w:bookmarkStart w:id="66" w:name="_Toc111708548"/>
      <w:bookmarkStart w:id="67" w:name="_Toc114001927"/>
      <w:r>
        <w:rPr>
          <w:rFonts w:hint="eastAsia" w:cs="宋体"/>
        </w:rPr>
        <w:t>预算管理</w:t>
      </w:r>
      <w:bookmarkEnd w:id="66"/>
      <w:bookmarkEnd w:id="67"/>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eastAsia="zh-CN"/>
        </w:rPr>
        <w:t>主要</w:t>
      </w:r>
      <w:r>
        <w:rPr>
          <w:rFonts w:hint="eastAsia" w:cs="宋体" w:asciiTheme="majorEastAsia" w:hAnsiTheme="majorEastAsia" w:eastAsiaTheme="majorEastAsia"/>
          <w:sz w:val="24"/>
          <w:szCs w:val="24"/>
        </w:rPr>
        <w:t>包括预算编制、预算执行控制、预算调整</w:t>
      </w:r>
      <w:r>
        <w:rPr>
          <w:rFonts w:hint="eastAsia" w:cs="宋体" w:asciiTheme="majorEastAsia" w:hAnsiTheme="majorEastAsia" w:eastAsiaTheme="majorEastAsia"/>
          <w:sz w:val="24"/>
          <w:szCs w:val="24"/>
          <w:lang w:eastAsia="zh-CN"/>
        </w:rPr>
        <w:t>及</w:t>
      </w:r>
      <w:r>
        <w:rPr>
          <w:rFonts w:hint="eastAsia" w:cs="宋体" w:asciiTheme="majorEastAsia" w:hAnsiTheme="majorEastAsia" w:eastAsiaTheme="majorEastAsia"/>
          <w:sz w:val="24"/>
          <w:szCs w:val="24"/>
        </w:rPr>
        <w:t>预算分析</w:t>
      </w:r>
      <w:r>
        <w:rPr>
          <w:rFonts w:hint="eastAsia" w:cs="宋体" w:asciiTheme="majorEastAsia" w:hAnsiTheme="majorEastAsia" w:eastAsiaTheme="majorEastAsia"/>
          <w:sz w:val="24"/>
          <w:szCs w:val="24"/>
          <w:lang w:eastAsia="zh-CN"/>
        </w:rPr>
        <w:t>等功能模块</w:t>
      </w:r>
      <w:r>
        <w:rPr>
          <w:rFonts w:hint="eastAsia" w:cs="宋体" w:asciiTheme="majorEastAsia" w:hAnsiTheme="majorEastAsia" w:eastAsiaTheme="majorEastAsia"/>
          <w:sz w:val="24"/>
          <w:szCs w:val="24"/>
        </w:rPr>
        <w:t>。</w:t>
      </w:r>
    </w:p>
    <w:p>
      <w:pPr>
        <w:pStyle w:val="7"/>
        <w:keepNext/>
        <w:keepLines/>
        <w:pageBreakBefore w:val="0"/>
        <w:widowControl w:val="0"/>
        <w:kinsoku/>
        <w:wordWrap/>
        <w:overflowPunct/>
        <w:topLinePunct w:val="0"/>
        <w:autoSpaceDE/>
        <w:autoSpaceDN/>
        <w:bidi w:val="0"/>
        <w:adjustRightInd/>
        <w:snapToGrid/>
        <w:ind w:left="0" w:firstLine="482" w:firstLineChars="200"/>
        <w:textAlignment w:val="auto"/>
        <w:rPr>
          <w:rFonts w:cs="宋体"/>
        </w:rPr>
      </w:pPr>
      <w:bookmarkStart w:id="68" w:name="_Toc114001928"/>
      <w:bookmarkStart w:id="69" w:name="_Toc111708549"/>
      <w:r>
        <w:rPr>
          <w:rFonts w:hint="eastAsia" w:cs="宋体"/>
        </w:rPr>
        <w:t>供应链管理</w:t>
      </w:r>
      <w:bookmarkEnd w:id="68"/>
      <w:bookmarkEnd w:id="6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供应链管理系统提供物资采购、验收、入出库、库房盘点、价格调整等作业管理功能。</w:t>
      </w:r>
    </w:p>
    <w:p>
      <w:pPr>
        <w:pStyle w:val="7"/>
        <w:keepNext/>
        <w:keepLines/>
        <w:pageBreakBefore w:val="0"/>
        <w:widowControl w:val="0"/>
        <w:kinsoku/>
        <w:wordWrap/>
        <w:overflowPunct/>
        <w:topLinePunct w:val="0"/>
        <w:autoSpaceDE/>
        <w:autoSpaceDN/>
        <w:bidi w:val="0"/>
        <w:adjustRightInd/>
        <w:snapToGrid/>
        <w:ind w:left="0" w:firstLine="482" w:firstLineChars="200"/>
        <w:textAlignment w:val="auto"/>
        <w:rPr>
          <w:rFonts w:cs="宋体"/>
        </w:rPr>
      </w:pPr>
      <w:bookmarkStart w:id="70" w:name="_Toc111708550"/>
      <w:bookmarkStart w:id="71" w:name="_Toc114001929"/>
      <w:r>
        <w:rPr>
          <w:rFonts w:hint="eastAsia" w:cs="宋体"/>
        </w:rPr>
        <w:t>科室成本管理</w:t>
      </w:r>
      <w:bookmarkEnd w:id="70"/>
      <w:bookmarkEnd w:id="71"/>
    </w:p>
    <w:p>
      <w:pPr>
        <w:pStyle w:val="44"/>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科室成本核算是指将医院业务活动中所发生的各种耗费以科室为核算对象进行归集和分配，计算出科室成本的过程。</w:t>
      </w:r>
      <w:r>
        <w:rPr>
          <w:rFonts w:hint="eastAsia" w:asciiTheme="majorEastAsia" w:hAnsiTheme="majorEastAsia" w:eastAsiaTheme="majorEastAsia"/>
          <w:sz w:val="24"/>
          <w:szCs w:val="24"/>
          <w:lang w:eastAsia="zh-CN"/>
        </w:rPr>
        <w:t>主要包括：</w:t>
      </w:r>
      <w:r>
        <w:rPr>
          <w:rFonts w:hint="eastAsia" w:asciiTheme="majorEastAsia" w:hAnsiTheme="majorEastAsia" w:eastAsiaTheme="majorEastAsia"/>
          <w:sz w:val="24"/>
          <w:szCs w:val="24"/>
        </w:rPr>
        <w:t>科室类别区分</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科室成本归集</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科室成本分摊</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成本范围</w:t>
      </w:r>
      <w:r>
        <w:rPr>
          <w:rFonts w:hint="eastAsia" w:asciiTheme="majorEastAsia" w:hAnsiTheme="majorEastAsia" w:eastAsiaTheme="majorEastAsia"/>
          <w:sz w:val="24"/>
          <w:szCs w:val="24"/>
          <w:lang w:eastAsia="zh-CN"/>
        </w:rPr>
        <w:t>区分，支持成本分析、成本控制等功能管理。</w:t>
      </w:r>
    </w:p>
    <w:p>
      <w:pPr>
        <w:pStyle w:val="7"/>
        <w:keepNext/>
        <w:keepLines/>
        <w:pageBreakBefore w:val="0"/>
        <w:widowControl w:val="0"/>
        <w:kinsoku/>
        <w:wordWrap/>
        <w:overflowPunct/>
        <w:topLinePunct w:val="0"/>
        <w:autoSpaceDE/>
        <w:autoSpaceDN/>
        <w:bidi w:val="0"/>
        <w:adjustRightInd/>
        <w:snapToGrid/>
        <w:ind w:left="0" w:firstLine="482" w:firstLineChars="200"/>
        <w:textAlignment w:val="auto"/>
        <w:rPr>
          <w:rFonts w:cs="宋体"/>
        </w:rPr>
      </w:pPr>
      <w:bookmarkStart w:id="72" w:name="_Toc114001930"/>
      <w:bookmarkStart w:id="73" w:name="_Toc111708551"/>
      <w:r>
        <w:rPr>
          <w:rFonts w:hint="eastAsia" w:cs="宋体"/>
        </w:rPr>
        <w:t>绩效管理</w:t>
      </w:r>
      <w:bookmarkEnd w:id="72"/>
      <w:bookmarkEnd w:id="7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面向医院全体人员，提供上下级互动的绩效目标分解下达、绩效过程管理、绩效考核、绩效总结等全面的绩效流程管理，支持工作流方式按预设规则进行绩效考核评估。实现RBRVS、平衡计分卡、KPI、360度评估等多种绩效评估方式，能够支持绩效的定性评估和定量考核，将医院对部门绩效和员工绩效的考核规则在系统中以组织或员工考核方案形式进行落实，实现对组织与员工的绩效目标管理和过程管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支持通过平衡计分卡（BSC）进行战略目标分层逐级分解，使医院、部门及个人的绩效目标与医院的战略目标保持一致。通过绩效的计划、过程管理（执行过程和关键事件记录）、评估反馈、结果总结应用四个阶段的全过程循环管理，确保医院战略目标的有效落实。</w:t>
      </w:r>
    </w:p>
    <w:p>
      <w:pPr>
        <w:pStyle w:val="6"/>
        <w:rPr>
          <w:rFonts w:hint="eastAsia" w:cs="宋体" w:asciiTheme="majorEastAsia" w:hAnsiTheme="majorEastAsia" w:eastAsiaTheme="majorEastAsia"/>
          <w:lang w:eastAsia="zh-CN"/>
        </w:rPr>
      </w:pPr>
      <w:bookmarkStart w:id="74" w:name="_Toc6222"/>
      <w:r>
        <w:rPr>
          <w:rFonts w:hint="eastAsia" w:cs="宋体" w:asciiTheme="majorEastAsia" w:hAnsiTheme="majorEastAsia" w:eastAsiaTheme="majorEastAsia"/>
          <w:lang w:eastAsia="zh-CN"/>
        </w:rPr>
        <w:t>合同管理系统</w:t>
      </w:r>
      <w:bookmarkEnd w:id="74"/>
    </w:p>
    <w:p>
      <w:pPr>
        <w:pStyle w:val="44"/>
        <w:keepNext w:val="0"/>
        <w:keepLines w:val="0"/>
        <w:pageBreakBefore w:val="0"/>
        <w:widowControl/>
        <w:numPr>
          <w:ilvl w:val="0"/>
          <w:numId w:val="0"/>
        </w:numPr>
        <w:tabs>
          <w:tab w:val="left" w:pos="420"/>
        </w:tabs>
        <w:kinsoku/>
        <w:wordWrap/>
        <w:overflowPunct/>
        <w:topLinePunct w:val="0"/>
        <w:autoSpaceDE/>
        <w:autoSpaceDN/>
        <w:bidi w:val="0"/>
        <w:adjustRightInd/>
        <w:snapToGrid w:val="0"/>
        <w:ind w:leftChars="0" w:firstLine="480" w:firstLineChars="200"/>
        <w:textAlignment w:val="auto"/>
        <w:rPr>
          <w:rFonts w:hint="eastAsia" w:asciiTheme="majorEastAsia" w:hAnsiTheme="majorEastAsia" w:eastAsiaTheme="majorEastAsia"/>
          <w:lang w:eastAsia="zh-CN"/>
        </w:rPr>
      </w:pPr>
      <w:r>
        <w:rPr>
          <w:rFonts w:hint="eastAsia" w:asciiTheme="majorEastAsia" w:hAnsiTheme="majorEastAsia" w:eastAsiaTheme="majorEastAsia"/>
          <w:lang w:eastAsia="zh-CN"/>
        </w:rPr>
        <w:t>主要功能：合同起草、合同审批、合同文件、结算管理、实际进度、商品管理、合同变更、预警系统、报表分析等功能。</w:t>
      </w:r>
    </w:p>
    <w:p>
      <w:pPr>
        <w:pStyle w:val="6"/>
        <w:rPr>
          <w:rFonts w:cs="宋体" w:asciiTheme="majorEastAsia" w:hAnsiTheme="majorEastAsia" w:eastAsiaTheme="majorEastAsia"/>
        </w:rPr>
      </w:pPr>
      <w:bookmarkStart w:id="75" w:name="_Toc111529525"/>
      <w:bookmarkStart w:id="76" w:name="_Toc525"/>
      <w:bookmarkStart w:id="77" w:name="_Toc114001931"/>
      <w:bookmarkStart w:id="78" w:name="_Toc111708552"/>
      <w:r>
        <w:rPr>
          <w:rFonts w:hint="eastAsia" w:cs="宋体" w:asciiTheme="majorEastAsia" w:hAnsiTheme="majorEastAsia" w:eastAsiaTheme="majorEastAsia"/>
        </w:rPr>
        <w:t>统一对账平台</w:t>
      </w:r>
      <w:bookmarkEnd w:id="75"/>
      <w:bookmarkEnd w:id="76"/>
      <w:bookmarkEnd w:id="77"/>
      <w:bookmarkEnd w:id="78"/>
    </w:p>
    <w:p>
      <w:pPr>
        <w:pStyle w:val="4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heme="majorEastAsia" w:hAnsiTheme="majorEastAsia" w:eastAsiaTheme="majorEastAsia"/>
          <w:lang w:val="en-US" w:eastAsia="zh-CN"/>
        </w:rPr>
      </w:pPr>
      <w:r>
        <w:rPr>
          <w:rFonts w:hint="eastAsia" w:asciiTheme="majorEastAsia" w:hAnsiTheme="majorEastAsia" w:eastAsiaTheme="majorEastAsia"/>
          <w:lang w:eastAsia="zh-CN"/>
        </w:rPr>
        <w:t>主要包括以下功能：</w:t>
      </w:r>
    </w:p>
    <w:p>
      <w:pPr>
        <w:pStyle w:val="44"/>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firstLine="480" w:firstLineChars="200"/>
        <w:textAlignment w:val="auto"/>
        <w:rPr>
          <w:rFonts w:asciiTheme="majorEastAsia" w:hAnsiTheme="majorEastAsia" w:eastAsiaTheme="majorEastAsia"/>
        </w:rPr>
      </w:pPr>
      <w:r>
        <w:rPr>
          <w:rFonts w:hint="eastAsia" w:asciiTheme="majorEastAsia" w:hAnsiTheme="majorEastAsia" w:eastAsiaTheme="majorEastAsia"/>
        </w:rPr>
        <w:t>支持展示一端时间医院支付交易数据，以可视化的图标方式对展示一段时间内的支付交易趋势图，各个支付方式的占比图；</w:t>
      </w:r>
    </w:p>
    <w:p>
      <w:pPr>
        <w:pStyle w:val="44"/>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firstLine="480" w:firstLineChars="200"/>
        <w:textAlignment w:val="auto"/>
        <w:rPr>
          <w:rFonts w:asciiTheme="majorEastAsia" w:hAnsiTheme="majorEastAsia" w:eastAsiaTheme="majorEastAsia"/>
        </w:rPr>
      </w:pPr>
      <w:r>
        <w:rPr>
          <w:rFonts w:hint="eastAsia" w:asciiTheme="majorEastAsia" w:hAnsiTheme="majorEastAsia" w:eastAsiaTheme="majorEastAsia"/>
        </w:rPr>
        <w:t>支持在交易管理中监控实时交易数据，自动展示实时交易过程中产生的单边账单，方便收费员判断异常账单；</w:t>
      </w:r>
    </w:p>
    <w:p>
      <w:pPr>
        <w:pStyle w:val="44"/>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firstLine="480" w:firstLineChars="200"/>
        <w:textAlignment w:val="auto"/>
        <w:rPr>
          <w:rFonts w:asciiTheme="majorEastAsia" w:hAnsiTheme="majorEastAsia" w:eastAsiaTheme="majorEastAsia"/>
        </w:rPr>
      </w:pPr>
      <w:r>
        <w:rPr>
          <w:rFonts w:hint="eastAsia" w:asciiTheme="majorEastAsia" w:hAnsiTheme="majorEastAsia" w:eastAsiaTheme="majorEastAsia"/>
        </w:rPr>
        <w:t>支持在交易管理中根据支付状态、订单状态等信息进行交易明细数据筛选查询，支持以图表的形式实时统计出订单信息；</w:t>
      </w:r>
    </w:p>
    <w:p>
      <w:pPr>
        <w:pStyle w:val="44"/>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firstLine="480" w:firstLineChars="200"/>
        <w:textAlignment w:val="auto"/>
        <w:rPr>
          <w:rFonts w:asciiTheme="majorEastAsia" w:hAnsiTheme="majorEastAsia" w:eastAsiaTheme="majorEastAsia"/>
        </w:rPr>
      </w:pPr>
      <w:r>
        <w:rPr>
          <w:rFonts w:hint="eastAsia" w:asciiTheme="majorEastAsia" w:hAnsiTheme="majorEastAsia" w:eastAsiaTheme="majorEastAsia"/>
        </w:rPr>
        <w:t>支持在交易管理中根据日期、支付类型，查询所有交易信息的退款交易明细；</w:t>
      </w:r>
    </w:p>
    <w:p>
      <w:pPr>
        <w:pStyle w:val="44"/>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firstLine="480" w:firstLineChars="200"/>
        <w:textAlignment w:val="auto"/>
        <w:rPr>
          <w:rFonts w:asciiTheme="majorEastAsia" w:hAnsiTheme="majorEastAsia" w:eastAsiaTheme="majorEastAsia"/>
        </w:rPr>
      </w:pPr>
      <w:r>
        <w:rPr>
          <w:rFonts w:hint="eastAsia" w:asciiTheme="majorEastAsia" w:hAnsiTheme="majorEastAsia" w:eastAsiaTheme="majorEastAsia"/>
        </w:rPr>
        <w:t>支持当出现单边账时，可实现单边账实时退款；</w:t>
      </w:r>
    </w:p>
    <w:p>
      <w:pPr>
        <w:pStyle w:val="44"/>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firstLine="480" w:firstLineChars="200"/>
        <w:textAlignment w:val="auto"/>
        <w:rPr>
          <w:rFonts w:asciiTheme="majorEastAsia" w:hAnsiTheme="majorEastAsia" w:eastAsiaTheme="majorEastAsia"/>
        </w:rPr>
      </w:pPr>
      <w:r>
        <w:rPr>
          <w:rFonts w:hint="eastAsia" w:asciiTheme="majorEastAsia" w:hAnsiTheme="majorEastAsia" w:eastAsiaTheme="majorEastAsia"/>
        </w:rPr>
        <w:t>当系统出现单边账时，可实现单边账账单置顶显示，并用不同颜色标注；</w:t>
      </w:r>
    </w:p>
    <w:p>
      <w:pPr>
        <w:pStyle w:val="6"/>
        <w:rPr>
          <w:rFonts w:cs="宋体" w:asciiTheme="majorEastAsia" w:hAnsiTheme="majorEastAsia" w:eastAsiaTheme="majorEastAsia"/>
        </w:rPr>
      </w:pPr>
      <w:bookmarkStart w:id="79" w:name="_Toc114001933"/>
      <w:bookmarkStart w:id="80" w:name="_Toc12702"/>
      <w:bookmarkStart w:id="81" w:name="_Toc111708555"/>
      <w:r>
        <w:rPr>
          <w:rFonts w:hint="eastAsia" w:cs="宋体" w:asciiTheme="majorEastAsia" w:hAnsiTheme="majorEastAsia" w:eastAsiaTheme="majorEastAsia"/>
        </w:rPr>
        <w:t>后勤综合运维系统</w:t>
      </w:r>
      <w:bookmarkEnd w:id="79"/>
      <w:bookmarkEnd w:id="80"/>
      <w:bookmarkEnd w:id="81"/>
    </w:p>
    <w:p>
      <w:pPr>
        <w:pStyle w:val="44"/>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175"/>
        <w:textAlignment w:val="auto"/>
        <w:rPr>
          <w:rFonts w:asciiTheme="majorEastAsia" w:hAnsiTheme="majorEastAsia" w:eastAsiaTheme="majorEastAsia"/>
        </w:rPr>
      </w:pPr>
      <w:r>
        <w:rPr>
          <w:rFonts w:hint="eastAsia" w:asciiTheme="majorEastAsia" w:hAnsiTheme="majorEastAsia" w:eastAsiaTheme="majorEastAsia"/>
          <w:lang w:eastAsia="zh-CN"/>
        </w:rPr>
        <w:t>主要包括以下功能：</w:t>
      </w:r>
      <w:r>
        <w:rPr>
          <w:rFonts w:hint="eastAsia" w:asciiTheme="majorEastAsia" w:hAnsiTheme="majorEastAsia" w:eastAsiaTheme="majorEastAsia"/>
        </w:rPr>
        <w:t>工单服务台管理</w:t>
      </w:r>
      <w:r>
        <w:rPr>
          <w:rFonts w:hint="eastAsia" w:asciiTheme="majorEastAsia" w:hAnsiTheme="majorEastAsia" w:eastAsiaTheme="majorEastAsia"/>
          <w:lang w:eastAsia="zh-CN"/>
        </w:rPr>
        <w:t>、</w:t>
      </w:r>
      <w:bookmarkStart w:id="82" w:name="_Hlk111550333"/>
      <w:r>
        <w:rPr>
          <w:rFonts w:hint="eastAsia" w:asciiTheme="majorEastAsia" w:hAnsiTheme="majorEastAsia" w:eastAsiaTheme="majorEastAsia"/>
        </w:rPr>
        <w:t>服务提报管理</w:t>
      </w:r>
      <w:bookmarkEnd w:id="82"/>
      <w:r>
        <w:rPr>
          <w:rFonts w:hint="eastAsia" w:asciiTheme="majorEastAsia" w:hAnsiTheme="majorEastAsia" w:eastAsiaTheme="majorEastAsia"/>
          <w:lang w:eastAsia="zh-CN"/>
        </w:rPr>
        <w:t>、</w:t>
      </w:r>
      <w:r>
        <w:rPr>
          <w:rFonts w:hint="eastAsia" w:asciiTheme="majorEastAsia" w:hAnsiTheme="majorEastAsia" w:eastAsiaTheme="majorEastAsia"/>
        </w:rPr>
        <w:t>项目管理</w:t>
      </w:r>
      <w:r>
        <w:rPr>
          <w:rFonts w:hint="eastAsia" w:asciiTheme="majorEastAsia" w:hAnsiTheme="majorEastAsia" w:eastAsiaTheme="majorEastAsia"/>
          <w:lang w:eastAsia="zh-CN"/>
        </w:rPr>
        <w:t>、</w:t>
      </w:r>
      <w:bookmarkStart w:id="83" w:name="_Hlk111550435"/>
      <w:r>
        <w:rPr>
          <w:rFonts w:hint="eastAsia" w:asciiTheme="majorEastAsia" w:hAnsiTheme="majorEastAsia" w:eastAsiaTheme="majorEastAsia"/>
        </w:rPr>
        <w:t>首页待办事项</w:t>
      </w:r>
      <w:r>
        <w:rPr>
          <w:rFonts w:hint="eastAsia" w:asciiTheme="majorEastAsia" w:hAnsiTheme="majorEastAsia" w:eastAsiaTheme="majorEastAsia"/>
          <w:lang w:eastAsia="zh-CN"/>
        </w:rPr>
        <w:t>、</w:t>
      </w:r>
      <w:bookmarkEnd w:id="83"/>
      <w:bookmarkStart w:id="84" w:name="_Hlk111550608"/>
      <w:r>
        <w:rPr>
          <w:rFonts w:hint="eastAsia" w:asciiTheme="majorEastAsia" w:hAnsiTheme="majorEastAsia" w:eastAsiaTheme="majorEastAsia"/>
        </w:rPr>
        <w:t>巡检管理</w:t>
      </w:r>
      <w:bookmarkEnd w:id="84"/>
      <w:r>
        <w:rPr>
          <w:rFonts w:hint="eastAsia" w:asciiTheme="majorEastAsia" w:hAnsiTheme="majorEastAsia" w:eastAsiaTheme="majorEastAsia"/>
          <w:lang w:eastAsia="zh-CN"/>
        </w:rPr>
        <w:t>、</w:t>
      </w:r>
      <w:r>
        <w:rPr>
          <w:rFonts w:hint="eastAsia" w:asciiTheme="majorEastAsia" w:hAnsiTheme="majorEastAsia" w:eastAsiaTheme="majorEastAsia"/>
        </w:rPr>
        <w:t>统计分析</w:t>
      </w:r>
      <w:r>
        <w:rPr>
          <w:rFonts w:hint="eastAsia" w:asciiTheme="majorEastAsia" w:hAnsiTheme="majorEastAsia" w:eastAsiaTheme="majorEastAsia"/>
          <w:lang w:eastAsia="zh-CN"/>
        </w:rPr>
        <w:t>等模块。</w:t>
      </w:r>
    </w:p>
    <w:p>
      <w:pPr>
        <w:pStyle w:val="6"/>
        <w:rPr>
          <w:rFonts w:cs="宋体" w:asciiTheme="majorEastAsia" w:hAnsiTheme="majorEastAsia" w:eastAsiaTheme="majorEastAsia"/>
        </w:rPr>
      </w:pPr>
      <w:bookmarkStart w:id="85" w:name="_Toc114001935"/>
      <w:bookmarkStart w:id="86" w:name="_Toc111708556"/>
      <w:bookmarkStart w:id="87" w:name="_Toc24626"/>
      <w:r>
        <w:rPr>
          <w:rFonts w:hint="eastAsia" w:cs="宋体" w:asciiTheme="majorEastAsia" w:hAnsiTheme="majorEastAsia" w:eastAsiaTheme="majorEastAsia"/>
        </w:rPr>
        <w:t>食堂管理系统</w:t>
      </w:r>
      <w:bookmarkEnd w:id="85"/>
      <w:bookmarkEnd w:id="86"/>
      <w:bookmarkEnd w:id="87"/>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要能够围绕医院患者和员工的用餐场景，支持线上订餐、智慧食堂、配送到床等多场景应用，为医院提供支出、饭卡、结算服务。</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cs="宋体" w:asciiTheme="majorEastAsia" w:hAnsiTheme="majorEastAsia" w:eastAsiaTheme="majorEastAsia"/>
          <w:lang w:eastAsia="zh-CN"/>
        </w:rPr>
      </w:pPr>
      <w:r>
        <w:rPr>
          <w:rFonts w:hint="eastAsia" w:asciiTheme="majorEastAsia" w:hAnsiTheme="majorEastAsia" w:eastAsiaTheme="majorEastAsia"/>
          <w:sz w:val="24"/>
          <w:szCs w:val="24"/>
          <w:lang w:eastAsia="zh-CN"/>
        </w:rPr>
        <w:t>主要功能有：</w:t>
      </w:r>
      <w:r>
        <w:rPr>
          <w:rFonts w:hint="eastAsia" w:asciiTheme="majorEastAsia" w:hAnsiTheme="majorEastAsia" w:eastAsiaTheme="majorEastAsia"/>
          <w:sz w:val="24"/>
          <w:szCs w:val="24"/>
        </w:rPr>
        <w:t>餐补管理</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智能排菜</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在线预订</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智能结算</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营养管理</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支付方式</w:t>
      </w:r>
      <w:r>
        <w:rPr>
          <w:rFonts w:hint="eastAsia" w:cs="宋体" w:asciiTheme="majorEastAsia" w:hAnsiTheme="majorEastAsia" w:eastAsiaTheme="majorEastAsia"/>
          <w:sz w:val="24"/>
          <w:szCs w:val="24"/>
          <w:lang w:eastAsia="zh-CN"/>
        </w:rPr>
        <w:t>、</w:t>
      </w:r>
      <w:r>
        <w:rPr>
          <w:rFonts w:hint="eastAsia" w:asciiTheme="majorEastAsia" w:hAnsiTheme="majorEastAsia" w:eastAsiaTheme="majorEastAsia"/>
          <w:sz w:val="24"/>
          <w:szCs w:val="24"/>
        </w:rPr>
        <w:t>运营监控</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集中管控</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零售管理</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成本计算</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智能要货</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食安追溯</w:t>
      </w:r>
      <w:r>
        <w:rPr>
          <w:rFonts w:hint="eastAsia" w:asciiTheme="majorEastAsia" w:hAnsiTheme="majorEastAsia" w:eastAsiaTheme="majorEastAsia"/>
          <w:sz w:val="24"/>
          <w:szCs w:val="24"/>
          <w:lang w:eastAsia="zh-CN"/>
        </w:rPr>
        <w:t>等模块。</w:t>
      </w:r>
    </w:p>
    <w:bookmarkEnd w:id="16"/>
    <w:p>
      <w:pPr>
        <w:pStyle w:val="4"/>
        <w:ind w:left="0" w:firstLine="200"/>
      </w:pPr>
      <w:bookmarkStart w:id="88" w:name="_Toc2871"/>
      <w:bookmarkStart w:id="89" w:name="_Toc20876"/>
      <w:bookmarkStart w:id="90" w:name="_Toc27039"/>
      <w:bookmarkStart w:id="91" w:name="_Toc102644250"/>
      <w:bookmarkStart w:id="92" w:name="_Toc15894"/>
      <w:r>
        <w:rPr>
          <w:rFonts w:hint="eastAsia"/>
        </w:rPr>
        <w:t>综合布线建设</w:t>
      </w:r>
      <w:bookmarkEnd w:id="88"/>
      <w:bookmarkEnd w:id="89"/>
      <w:bookmarkEnd w:id="90"/>
    </w:p>
    <w:p>
      <w:pPr>
        <w:pStyle w:val="5"/>
        <w:ind w:left="0" w:firstLine="200"/>
        <w:rPr>
          <w:rFonts w:ascii="微软雅黑" w:hAnsi="微软雅黑"/>
        </w:rPr>
      </w:pPr>
      <w:bookmarkStart w:id="93" w:name="_Toc10092"/>
      <w:bookmarkStart w:id="94" w:name="_Toc14273"/>
      <w:bookmarkStart w:id="95" w:name="_Toc8933"/>
      <w:r>
        <w:rPr>
          <w:rFonts w:hint="eastAsia" w:ascii="微软雅黑" w:hAnsi="微软雅黑"/>
        </w:rPr>
        <w:t>系统概述</w:t>
      </w:r>
      <w:bookmarkEnd w:id="93"/>
      <w:bookmarkEnd w:id="94"/>
      <w:bookmarkEnd w:id="95"/>
    </w:p>
    <w:p>
      <w:pPr>
        <w:pStyle w:val="39"/>
        <w:rPr>
          <w:rFonts w:ascii="仿宋" w:hAnsi="仿宋" w:eastAsia="仿宋"/>
          <w:color w:val="000000"/>
          <w:sz w:val="28"/>
          <w:szCs w:val="28"/>
        </w:rPr>
      </w:pPr>
      <w:r>
        <w:rPr>
          <w:rFonts w:hint="eastAsia" w:ascii="宋体" w:hAnsi="宋体" w:cs="宋体"/>
          <w:color w:val="000000"/>
          <w:szCs w:val="24"/>
        </w:rPr>
        <w:t>综合布线系统由工作区子系统，水平布线子系统，楼层配线间，干线系统，汇聚机房及建筑群子系统组成。其主要内容包括：线缆、模块、面板；配线架、理线器及楼层机柜；桥架管材等。</w:t>
      </w:r>
    </w:p>
    <w:p>
      <w:pPr>
        <w:pStyle w:val="5"/>
        <w:ind w:left="0" w:firstLine="200"/>
        <w:rPr>
          <w:rFonts w:ascii="微软雅黑" w:hAnsi="微软雅黑"/>
        </w:rPr>
      </w:pPr>
      <w:bookmarkStart w:id="96" w:name="_Toc1143"/>
      <w:bookmarkStart w:id="97" w:name="_Toc12865"/>
      <w:bookmarkStart w:id="98" w:name="_Toc7200"/>
      <w:r>
        <w:rPr>
          <w:rFonts w:hint="eastAsia" w:ascii="微软雅黑" w:hAnsi="微软雅黑"/>
        </w:rPr>
        <w:t>功能需求</w:t>
      </w:r>
      <w:bookmarkEnd w:id="96"/>
      <w:bookmarkEnd w:id="97"/>
      <w:bookmarkEnd w:id="98"/>
    </w:p>
    <w:p>
      <w:pPr>
        <w:pStyle w:val="39"/>
        <w:widowControl w:val="0"/>
        <w:rPr>
          <w:rFonts w:ascii="宋体" w:hAnsi="宋体" w:cs="宋体"/>
          <w:color w:val="auto"/>
          <w:szCs w:val="24"/>
        </w:rPr>
      </w:pPr>
      <w:r>
        <w:rPr>
          <w:rFonts w:hint="eastAsia" w:ascii="宋体" w:hAnsi="宋体" w:cs="宋体"/>
          <w:color w:val="000000"/>
          <w:szCs w:val="24"/>
        </w:rPr>
        <w:t>综合布线系统根据业务需求，建内网（含无线内网）、外网（含无线外网）、物</w:t>
      </w:r>
      <w:r>
        <w:rPr>
          <w:rFonts w:hint="eastAsia" w:ascii="宋体" w:hAnsi="宋体" w:cs="宋体"/>
          <w:color w:val="auto"/>
          <w:szCs w:val="24"/>
        </w:rPr>
        <w:t>联网三张网，三套布线系统物理隔离。全采用六类非屏蔽网线，根据需要选择多模(</w:t>
      </w:r>
      <w:r>
        <w:rPr>
          <w:rFonts w:ascii="宋体" w:hAnsi="宋体" w:cs="宋体"/>
          <w:color w:val="auto"/>
          <w:szCs w:val="24"/>
        </w:rPr>
        <w:t>OM4)</w:t>
      </w:r>
      <w:r>
        <w:rPr>
          <w:rFonts w:hint="eastAsia" w:ascii="宋体" w:hAnsi="宋体" w:cs="宋体"/>
          <w:color w:val="auto"/>
          <w:szCs w:val="24"/>
        </w:rPr>
        <w:t>和单纤万兆光纤。第二住院楼整栋楼包含至少4200个预估点位。</w:t>
      </w:r>
    </w:p>
    <w:p>
      <w:pPr>
        <w:pStyle w:val="4"/>
        <w:ind w:left="0" w:firstLine="200"/>
        <w:rPr>
          <w:color w:val="auto"/>
        </w:rPr>
      </w:pPr>
      <w:bookmarkStart w:id="99" w:name="_Toc31749"/>
      <w:bookmarkStart w:id="100" w:name="_Toc20954"/>
      <w:r>
        <w:rPr>
          <w:rFonts w:hint="eastAsia"/>
          <w:color w:val="auto"/>
        </w:rPr>
        <w:t>备份</w:t>
      </w:r>
      <w:r>
        <w:rPr>
          <w:color w:val="auto"/>
        </w:rPr>
        <w:t>机房及配套工程建设</w:t>
      </w:r>
      <w:bookmarkEnd w:id="91"/>
      <w:bookmarkEnd w:id="92"/>
      <w:bookmarkEnd w:id="99"/>
      <w:bookmarkEnd w:id="100"/>
    </w:p>
    <w:p>
      <w:pPr>
        <w:pStyle w:val="5"/>
        <w:ind w:left="0" w:firstLine="200"/>
        <w:rPr>
          <w:rFonts w:ascii="微软雅黑" w:hAnsi="微软雅黑"/>
          <w:color w:val="auto"/>
        </w:rPr>
      </w:pPr>
      <w:bookmarkStart w:id="101" w:name="_Toc10557"/>
      <w:bookmarkStart w:id="102" w:name="_Toc22388"/>
      <w:bookmarkStart w:id="103" w:name="_Toc29675"/>
      <w:r>
        <w:rPr>
          <w:rFonts w:hint="eastAsia" w:ascii="微软雅黑" w:hAnsi="微软雅黑"/>
          <w:color w:val="auto"/>
        </w:rPr>
        <w:t>系统概述</w:t>
      </w:r>
      <w:bookmarkEnd w:id="101"/>
      <w:bookmarkEnd w:id="102"/>
      <w:bookmarkEnd w:id="103"/>
    </w:p>
    <w:p>
      <w:pPr>
        <w:pStyle w:val="39"/>
        <w:jc w:val="both"/>
        <w:rPr>
          <w:rFonts w:ascii="宋体" w:hAnsi="宋体" w:cs="宋体"/>
          <w:color w:val="auto"/>
        </w:rPr>
      </w:pPr>
      <w:r>
        <w:rPr>
          <w:rFonts w:hint="eastAsia" w:ascii="宋体" w:hAnsi="宋体" w:cs="宋体"/>
          <w:color w:val="auto"/>
        </w:rPr>
        <w:t>设备间、配套工程等建设：包括机柜、UPS、安防及门禁系统、操作终端、交换机、消防自动报警及气体灭火系统、机房综合布线、静电地板、安装工程、强电、弱电、消防工程等。备房机房加UPS总面积约60平方米。</w:t>
      </w:r>
    </w:p>
    <w:p>
      <w:pPr>
        <w:pStyle w:val="39"/>
        <w:jc w:val="both"/>
        <w:rPr>
          <w:rFonts w:hint="eastAsia" w:ascii="宋体" w:hAnsi="宋体" w:cs="宋体"/>
          <w:color w:val="auto"/>
        </w:rPr>
      </w:pPr>
      <w:r>
        <w:rPr>
          <w:rFonts w:ascii="宋体" w:hAnsi="宋体" w:cs="宋体"/>
          <w:color w:val="auto"/>
        </w:rPr>
        <w:t>备份机房建设整体满足</w:t>
      </w:r>
      <w:r>
        <w:rPr>
          <w:rFonts w:hint="eastAsia" w:ascii="宋体" w:hAnsi="宋体" w:cs="宋体"/>
          <w:color w:val="auto"/>
        </w:rPr>
        <w:t>B</w:t>
      </w:r>
      <w:r>
        <w:rPr>
          <w:rFonts w:ascii="宋体" w:hAnsi="宋体" w:cs="宋体"/>
          <w:color w:val="auto"/>
        </w:rPr>
        <w:t>级机房</w:t>
      </w:r>
      <w:r>
        <w:rPr>
          <w:rFonts w:hint="eastAsia" w:ascii="宋体" w:hAnsi="宋体" w:cs="宋体"/>
          <w:color w:val="auto"/>
        </w:rPr>
        <w:t>（数据中心）</w:t>
      </w:r>
      <w:r>
        <w:rPr>
          <w:rFonts w:ascii="宋体" w:hAnsi="宋体" w:cs="宋体"/>
          <w:color w:val="auto"/>
        </w:rPr>
        <w:t>建设标准。</w:t>
      </w:r>
    </w:p>
    <w:p>
      <w:pPr>
        <w:pStyle w:val="5"/>
        <w:ind w:left="0" w:firstLine="200"/>
        <w:rPr>
          <w:rFonts w:ascii="微软雅黑" w:hAnsi="微软雅黑"/>
          <w:color w:val="auto"/>
        </w:rPr>
      </w:pPr>
      <w:bookmarkStart w:id="104" w:name="_Toc26142"/>
      <w:bookmarkStart w:id="105" w:name="_Toc9318"/>
      <w:bookmarkStart w:id="106" w:name="_Toc28079"/>
      <w:r>
        <w:rPr>
          <w:rFonts w:hint="eastAsia" w:ascii="微软雅黑" w:hAnsi="微软雅黑"/>
          <w:color w:val="auto"/>
        </w:rPr>
        <w:t>功能需求</w:t>
      </w:r>
      <w:bookmarkEnd w:id="104"/>
      <w:bookmarkEnd w:id="105"/>
      <w:bookmarkEnd w:id="106"/>
    </w:p>
    <w:p>
      <w:pPr>
        <w:pStyle w:val="6"/>
        <w:rPr>
          <w:color w:val="auto"/>
        </w:rPr>
      </w:pPr>
      <w:bookmarkStart w:id="107" w:name="_Toc17286"/>
      <w:bookmarkStart w:id="108" w:name="_Toc8527"/>
      <w:r>
        <w:rPr>
          <w:rFonts w:hint="eastAsia"/>
          <w:color w:val="auto"/>
        </w:rPr>
        <w:t>模块化机柜系统</w:t>
      </w:r>
      <w:bookmarkEnd w:id="107"/>
      <w:bookmarkEnd w:id="108"/>
    </w:p>
    <w:p>
      <w:pPr>
        <w:pStyle w:val="39"/>
        <w:jc w:val="both"/>
        <w:rPr>
          <w:rFonts w:ascii="宋体" w:hAnsi="宋体" w:cs="宋体"/>
          <w:color w:val="auto"/>
          <w:szCs w:val="24"/>
        </w:rPr>
      </w:pPr>
      <w:r>
        <w:rPr>
          <w:rFonts w:hint="eastAsia" w:ascii="宋体" w:hAnsi="宋体" w:cs="宋体"/>
          <w:color w:val="auto"/>
          <w:szCs w:val="24"/>
        </w:rPr>
        <w:t>为达到节约空间，降低能耗。本次机房机柜采用微模块机柜。要求7台可用IT机柜的相关配置。包含动环监控所有软硬件，WEB访问功能，授权用户可以通过浏览器远程访问监控系统，包括设备监控实时状态显示。</w:t>
      </w:r>
    </w:p>
    <w:p>
      <w:pPr>
        <w:pStyle w:val="39"/>
        <w:jc w:val="both"/>
        <w:rPr>
          <w:rFonts w:hint="eastAsia" w:ascii="宋体" w:hAnsi="宋体" w:cs="宋体"/>
          <w:color w:val="auto"/>
          <w:szCs w:val="24"/>
        </w:rPr>
      </w:pPr>
      <w:r>
        <w:rPr>
          <w:rFonts w:hint="eastAsia" w:ascii="宋体" w:hAnsi="宋体" w:cs="宋体"/>
          <w:color w:val="auto"/>
          <w:szCs w:val="24"/>
        </w:rPr>
        <w:t>UPS容量不小于120KVA。U</w:t>
      </w:r>
      <w:r>
        <w:rPr>
          <w:rFonts w:ascii="宋体" w:hAnsi="宋体" w:cs="宋体"/>
          <w:color w:val="auto"/>
          <w:szCs w:val="24"/>
        </w:rPr>
        <w:t>PS和微模块机柜系统应为市场主流品牌，市场份额（销量）位于全国前五。</w:t>
      </w:r>
    </w:p>
    <w:p>
      <w:pPr>
        <w:pStyle w:val="6"/>
        <w:rPr>
          <w:color w:val="auto"/>
        </w:rPr>
      </w:pPr>
      <w:bookmarkStart w:id="109" w:name="_Toc7150"/>
      <w:bookmarkStart w:id="110" w:name="_Toc14004"/>
      <w:r>
        <w:rPr>
          <w:rFonts w:hint="eastAsia"/>
          <w:color w:val="auto"/>
        </w:rPr>
        <w:t>门禁系统</w:t>
      </w:r>
      <w:bookmarkEnd w:id="109"/>
      <w:bookmarkEnd w:id="110"/>
    </w:p>
    <w:p>
      <w:pPr>
        <w:pStyle w:val="42"/>
        <w:ind w:firstLine="480"/>
        <w:rPr>
          <w:color w:val="auto"/>
        </w:rPr>
      </w:pPr>
      <w:r>
        <w:rPr>
          <w:rFonts w:hint="eastAsia"/>
          <w:color w:val="auto"/>
        </w:rPr>
        <w:t>设备间门禁使用人脸门禁识别系统，出入门均采用按钮方式。要求机房独立管理不与大楼合用，应能自动记录访问日志。</w:t>
      </w:r>
    </w:p>
    <w:p>
      <w:pPr>
        <w:pStyle w:val="4"/>
        <w:ind w:left="0" w:firstLine="200"/>
        <w:rPr>
          <w:color w:val="auto"/>
        </w:rPr>
      </w:pPr>
      <w:bookmarkStart w:id="111" w:name="_Toc1070"/>
      <w:bookmarkStart w:id="112" w:name="_Toc25195"/>
      <w:bookmarkStart w:id="113" w:name="_Toc5701"/>
      <w:r>
        <w:rPr>
          <w:rFonts w:hint="eastAsia"/>
          <w:color w:val="auto"/>
        </w:rPr>
        <w:t>机房软硬件</w:t>
      </w:r>
      <w:bookmarkEnd w:id="111"/>
      <w:bookmarkEnd w:id="112"/>
      <w:bookmarkEnd w:id="113"/>
    </w:p>
    <w:p>
      <w:pPr>
        <w:pStyle w:val="5"/>
        <w:ind w:left="0" w:firstLine="200"/>
        <w:rPr>
          <w:rFonts w:ascii="微软雅黑" w:hAnsi="微软雅黑"/>
          <w:color w:val="auto"/>
        </w:rPr>
      </w:pPr>
      <w:bookmarkStart w:id="114" w:name="_Toc3653"/>
      <w:bookmarkStart w:id="115" w:name="_Toc31509"/>
      <w:bookmarkStart w:id="116" w:name="_Toc7329"/>
      <w:r>
        <w:rPr>
          <w:rFonts w:hint="eastAsia" w:ascii="微软雅黑" w:hAnsi="微软雅黑"/>
          <w:color w:val="auto"/>
        </w:rPr>
        <w:t>系统概述</w:t>
      </w:r>
      <w:bookmarkEnd w:id="114"/>
      <w:bookmarkEnd w:id="115"/>
      <w:bookmarkEnd w:id="116"/>
    </w:p>
    <w:p>
      <w:pPr>
        <w:pStyle w:val="39"/>
        <w:jc w:val="both"/>
        <w:rPr>
          <w:rFonts w:ascii="宋体" w:hAnsi="宋体" w:cs="宋体"/>
          <w:color w:val="auto"/>
        </w:rPr>
      </w:pPr>
      <w:r>
        <w:rPr>
          <w:rFonts w:hint="eastAsia" w:ascii="宋体" w:hAnsi="宋体" w:cs="宋体"/>
          <w:color w:val="auto"/>
        </w:rPr>
        <w:t>包括备份机房中HIS/EMR/LIS/PACS系统容灾软硬件支撑平台和主数据中心机房的硬件建设，要求接入现有业务系统。</w:t>
      </w:r>
    </w:p>
    <w:p>
      <w:pPr>
        <w:pStyle w:val="5"/>
        <w:ind w:left="0" w:firstLine="200"/>
        <w:rPr>
          <w:rFonts w:ascii="微软雅黑" w:hAnsi="微软雅黑"/>
          <w:color w:val="auto"/>
        </w:rPr>
      </w:pPr>
      <w:bookmarkStart w:id="117" w:name="_Toc11987"/>
      <w:bookmarkStart w:id="118" w:name="_Toc32547"/>
      <w:bookmarkStart w:id="119" w:name="_Toc32683"/>
      <w:r>
        <w:rPr>
          <w:rFonts w:ascii="微软雅黑" w:hAnsi="微软雅黑"/>
          <w:color w:val="auto"/>
        </w:rPr>
        <w:t>功能需求</w:t>
      </w:r>
      <w:bookmarkEnd w:id="117"/>
      <w:bookmarkEnd w:id="118"/>
      <w:bookmarkEnd w:id="119"/>
    </w:p>
    <w:p>
      <w:pPr>
        <w:pStyle w:val="6"/>
        <w:numPr>
          <w:ilvl w:val="3"/>
          <w:numId w:val="7"/>
        </w:numPr>
        <w:rPr>
          <w:color w:val="auto"/>
        </w:rPr>
      </w:pPr>
      <w:bookmarkStart w:id="120" w:name="_Toc2829"/>
      <w:bookmarkStart w:id="121" w:name="_Toc4488"/>
      <w:r>
        <w:rPr>
          <w:rFonts w:hint="eastAsia"/>
          <w:color w:val="auto"/>
        </w:rPr>
        <w:t>容灾功能需求</w:t>
      </w:r>
      <w:bookmarkEnd w:id="120"/>
      <w:bookmarkEnd w:id="121"/>
    </w:p>
    <w:p>
      <w:pPr>
        <w:pStyle w:val="39"/>
        <w:jc w:val="both"/>
      </w:pPr>
      <w:r>
        <w:rPr>
          <w:rFonts w:hint="eastAsia"/>
        </w:rPr>
        <w:t>（1）实现HIS数据库生产和灾备中心的实时同步，保证数据零丢失；当生产中心发生灾难时可对外提供生产服务。</w:t>
      </w:r>
    </w:p>
    <w:p>
      <w:pPr>
        <w:pStyle w:val="39"/>
        <w:jc w:val="both"/>
      </w:pPr>
      <w:r>
        <w:rPr>
          <w:rFonts w:hint="eastAsia"/>
        </w:rPr>
        <w:t>（2）实现应用服务器生产数据中心与灾备数据中心应用服务器双活与资源池化，实现自动负载。</w:t>
      </w:r>
    </w:p>
    <w:p>
      <w:pPr>
        <w:pStyle w:val="39"/>
      </w:pPr>
      <w:r>
        <w:rPr>
          <w:rFonts w:hint="eastAsia"/>
        </w:rPr>
        <w:t xml:space="preserve">（3）实现业务系统因为各种灾难（如：服务器、存储设备、光纤交换机等设备故障）导致系统无法访问时，容灾系统能够自动完成业务系统启用，实现一键式接管，同时还自动配置好相应的网络环境，确保用户能够直接访问容灾中心的业务系统，从而实现应用级及数据持续高可用和数据零丢失。 </w:t>
      </w:r>
    </w:p>
    <w:p>
      <w:pPr>
        <w:pStyle w:val="39"/>
      </w:pPr>
      <w:r>
        <w:rPr>
          <w:rFonts w:hint="eastAsia"/>
        </w:rPr>
        <w:t>（4）整合生产中心与灾备中心资源，优化拓扑，实现业务持续高可用。</w:t>
      </w:r>
    </w:p>
    <w:p>
      <w:pPr>
        <w:pStyle w:val="6"/>
        <w:numPr>
          <w:ilvl w:val="3"/>
          <w:numId w:val="7"/>
        </w:numPr>
      </w:pPr>
      <w:bookmarkStart w:id="122" w:name="_Toc3488"/>
      <w:bookmarkStart w:id="123" w:name="_Toc9367"/>
      <w:r>
        <w:rPr>
          <w:rFonts w:hint="eastAsia"/>
        </w:rPr>
        <w:t>数据中心硬件平台功能需求</w:t>
      </w:r>
      <w:bookmarkEnd w:id="122"/>
      <w:bookmarkEnd w:id="123"/>
    </w:p>
    <w:p>
      <w:pPr>
        <w:pStyle w:val="39"/>
      </w:pPr>
      <w:r>
        <w:rPr>
          <w:rFonts w:hint="eastAsia"/>
        </w:rPr>
        <w:t>为保证扩展业务系统后能正常运行，需对数据中心进行扩容，以保证未来5-10的业务发展需求。主要需要：万兆网络交换机、SAN存储、SAN交换机、服务器、操作系统、虚拟化软件等。</w:t>
      </w:r>
    </w:p>
    <w:tbl>
      <w:tblPr>
        <w:tblStyle w:val="23"/>
        <w:tblW w:w="9166" w:type="dxa"/>
        <w:jc w:val="center"/>
        <w:tblLayout w:type="fixed"/>
        <w:tblCellMar>
          <w:top w:w="0" w:type="dxa"/>
          <w:left w:w="108" w:type="dxa"/>
          <w:bottom w:w="0" w:type="dxa"/>
          <w:right w:w="108" w:type="dxa"/>
        </w:tblCellMar>
      </w:tblPr>
      <w:tblGrid>
        <w:gridCol w:w="1119"/>
        <w:gridCol w:w="6689"/>
        <w:gridCol w:w="668"/>
        <w:gridCol w:w="690"/>
      </w:tblGrid>
      <w:tr>
        <w:tblPrEx>
          <w:tblCellMar>
            <w:top w:w="0" w:type="dxa"/>
            <w:left w:w="108" w:type="dxa"/>
            <w:bottom w:w="0" w:type="dxa"/>
            <w:right w:w="108" w:type="dxa"/>
          </w:tblCellMar>
        </w:tblPrEx>
        <w:trPr>
          <w:trHeight w:val="240" w:hRule="atLeast"/>
          <w:jc w:val="center"/>
        </w:trPr>
        <w:tc>
          <w:tcPr>
            <w:tcW w:w="1119"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bookmarkStart w:id="124" w:name="_Toc22330"/>
            <w:r>
              <w:rPr>
                <w:rFonts w:hint="eastAsia" w:ascii="宋体" w:hAnsi="宋体" w:eastAsia="宋体" w:cs="宋体"/>
                <w:color w:val="000000"/>
                <w:kern w:val="0"/>
                <w:sz w:val="20"/>
                <w:szCs w:val="20"/>
                <w:lang w:bidi="ar"/>
              </w:rPr>
              <w:t>设备名称</w:t>
            </w:r>
          </w:p>
        </w:tc>
        <w:tc>
          <w:tcPr>
            <w:tcW w:w="6689"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性能参数</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数量</w:t>
            </w:r>
          </w:p>
        </w:tc>
      </w:tr>
      <w:tr>
        <w:tblPrEx>
          <w:tblCellMar>
            <w:top w:w="0" w:type="dxa"/>
            <w:left w:w="108" w:type="dxa"/>
            <w:bottom w:w="0" w:type="dxa"/>
            <w:right w:w="108" w:type="dxa"/>
          </w:tblCellMar>
        </w:tblPrEx>
        <w:trPr>
          <w:trHeight w:val="720" w:hRule="atLeast"/>
          <w:jc w:val="center"/>
        </w:trPr>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万兆网络交换机</w:t>
            </w:r>
          </w:p>
        </w:tc>
        <w:tc>
          <w:tcPr>
            <w:tcW w:w="6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配置≥24个万兆多模接口（含配套模块与光纤），2端口40GE QSFP+光接口板卡，冗余电源，支持堆叠。提供五年原厂免费售后服务。</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tblPrEx>
          <w:tblCellMar>
            <w:top w:w="0" w:type="dxa"/>
            <w:left w:w="108" w:type="dxa"/>
            <w:bottom w:w="0" w:type="dxa"/>
            <w:right w:w="108" w:type="dxa"/>
          </w:tblCellMar>
        </w:tblPrEx>
        <w:trPr>
          <w:trHeight w:val="2120" w:hRule="atLeast"/>
          <w:jc w:val="center"/>
        </w:trPr>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SAN存储</w:t>
            </w:r>
          </w:p>
        </w:tc>
        <w:tc>
          <w:tcPr>
            <w:tcW w:w="6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auto"/>
                <w:sz w:val="20"/>
                <w:szCs w:val="20"/>
              </w:rPr>
            </w:pPr>
            <w:r>
              <w:rPr>
                <w:rStyle w:val="49"/>
                <w:rFonts w:hint="default"/>
                <w:color w:val="auto"/>
                <w:lang w:bidi="ar"/>
              </w:rPr>
              <w:t>总体架构要求：虚拟化多控存储架构，本次配置双控制器；</w:t>
            </w:r>
            <w:r>
              <w:rPr>
                <w:rStyle w:val="49"/>
                <w:rFonts w:hint="default"/>
                <w:color w:val="auto"/>
                <w:lang w:bidi="ar"/>
              </w:rPr>
              <w:br w:type="textWrapping"/>
            </w:r>
            <w:r>
              <w:rPr>
                <w:rStyle w:val="49"/>
                <w:rFonts w:hint="default"/>
                <w:color w:val="auto"/>
                <w:lang w:bidi="ar"/>
              </w:rPr>
              <w:t>配置高速缓存≥512GB，缓存非SSD缓存、非独立NAS缓存；配置主机接口：</w:t>
            </w:r>
            <w:r>
              <w:rPr>
                <w:rStyle w:val="49"/>
                <w:rFonts w:hint="default"/>
                <w:color w:val="auto"/>
                <w:lang w:bidi="ar"/>
              </w:rPr>
              <w:br w:type="textWrapping"/>
            </w:r>
            <w:r>
              <w:rPr>
                <w:rStyle w:val="49"/>
                <w:rFonts w:hint="default"/>
                <w:color w:val="auto"/>
                <w:lang w:bidi="ar"/>
              </w:rPr>
              <w:t>配置≥8个16GbFC接口；硬盘配置容量：</w:t>
            </w:r>
            <w:r>
              <w:rPr>
                <w:rStyle w:val="49"/>
                <w:rFonts w:hint="default"/>
                <w:color w:val="auto"/>
                <w:lang w:bidi="ar"/>
              </w:rPr>
              <w:br w:type="textWrapping"/>
            </w:r>
            <w:r>
              <w:rPr>
                <w:rStyle w:val="50"/>
                <w:rFonts w:hint="default"/>
                <w:color w:val="auto"/>
                <w:lang w:bidi="ar"/>
              </w:rPr>
              <w:t>配置≥16块3.84TSSD硬盘，</w:t>
            </w:r>
            <w:r>
              <w:rPr>
                <w:rStyle w:val="49"/>
                <w:rFonts w:hint="default"/>
                <w:color w:val="auto"/>
                <w:lang w:bidi="ar"/>
              </w:rPr>
              <w:t>≥16块8TSASHDD磁盘；</w:t>
            </w:r>
            <w:r>
              <w:rPr>
                <w:rStyle w:val="49"/>
                <w:rFonts w:hint="default"/>
                <w:color w:val="auto"/>
                <w:lang w:bidi="ar"/>
              </w:rPr>
              <w:br w:type="textWrapping"/>
            </w:r>
            <w:r>
              <w:rPr>
                <w:rStyle w:val="49"/>
                <w:rFonts w:hint="default"/>
                <w:color w:val="auto"/>
                <w:lang w:bidi="ar"/>
              </w:rPr>
              <w:t>自带高级功能，自带存储虚拟化、可直接读写快照、克隆、镜像、自动精简、双活、NAS等软件功能模块，软件可永久使用（免费使用且不限制容量）。</w:t>
            </w:r>
            <w:r>
              <w:rPr>
                <w:rStyle w:val="49"/>
                <w:rFonts w:hint="default"/>
                <w:color w:val="auto"/>
                <w:lang w:bidi="ar"/>
              </w:rPr>
              <w:br w:type="textWrapping"/>
            </w:r>
            <w:r>
              <w:rPr>
                <w:rStyle w:val="49"/>
                <w:rFonts w:hint="default"/>
                <w:color w:val="auto"/>
                <w:lang w:bidi="ar"/>
              </w:rPr>
              <w:t>提供五年原厂免费售后服务。</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tblPrEx>
          <w:tblCellMar>
            <w:top w:w="0" w:type="dxa"/>
            <w:left w:w="108" w:type="dxa"/>
            <w:bottom w:w="0" w:type="dxa"/>
            <w:right w:w="108" w:type="dxa"/>
          </w:tblCellMar>
        </w:tblPrEx>
        <w:trPr>
          <w:trHeight w:val="480" w:hRule="atLeast"/>
          <w:jc w:val="center"/>
        </w:trPr>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SAN交换机</w:t>
            </w:r>
          </w:p>
        </w:tc>
        <w:tc>
          <w:tcPr>
            <w:tcW w:w="6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24个16Gb FC接口，24个接口全激活，含配套模块与光纤，冗余电源</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tblPrEx>
          <w:tblCellMar>
            <w:top w:w="0" w:type="dxa"/>
            <w:left w:w="108" w:type="dxa"/>
            <w:bottom w:w="0" w:type="dxa"/>
            <w:right w:w="108" w:type="dxa"/>
          </w:tblCellMar>
        </w:tblPrEx>
        <w:trPr>
          <w:trHeight w:val="2540" w:hRule="atLeast"/>
          <w:jc w:val="center"/>
        </w:trPr>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物理服务器</w:t>
            </w:r>
          </w:p>
        </w:tc>
        <w:tc>
          <w:tcPr>
            <w:tcW w:w="6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auto"/>
                <w:sz w:val="20"/>
                <w:szCs w:val="20"/>
              </w:rPr>
            </w:pPr>
            <w:r>
              <w:rPr>
                <w:rStyle w:val="49"/>
                <w:rFonts w:hint="default"/>
                <w:color w:val="auto"/>
                <w:lang w:bidi="ar"/>
              </w:rPr>
              <w:t>配置不低于4路服务器，4颗处理器（单个CPU主频≥</w:t>
            </w:r>
            <w:r>
              <w:rPr>
                <w:rStyle w:val="50"/>
                <w:rFonts w:hint="eastAsia" w:eastAsia="宋体"/>
                <w:color w:val="auto"/>
                <w:lang w:val="en-US" w:eastAsia="zh-CN" w:bidi="ar"/>
              </w:rPr>
              <w:t>3.0</w:t>
            </w:r>
            <w:r>
              <w:rPr>
                <w:rStyle w:val="50"/>
                <w:rFonts w:hint="default"/>
                <w:color w:val="auto"/>
                <w:lang w:bidi="ar"/>
              </w:rPr>
              <w:t>GHz</w:t>
            </w:r>
            <w:r>
              <w:rPr>
                <w:rStyle w:val="49"/>
                <w:rFonts w:hint="default"/>
                <w:color w:val="auto"/>
                <w:lang w:bidi="ar"/>
              </w:rPr>
              <w:t>，核数≥</w:t>
            </w:r>
            <w:r>
              <w:rPr>
                <w:rStyle w:val="49"/>
                <w:rFonts w:hint="eastAsia" w:eastAsia="宋体"/>
                <w:color w:val="auto"/>
                <w:lang w:val="en-US" w:eastAsia="zh-CN" w:bidi="ar"/>
              </w:rPr>
              <w:t>24核</w:t>
            </w:r>
            <w:r>
              <w:rPr>
                <w:rStyle w:val="49"/>
                <w:rFonts w:hint="default"/>
                <w:color w:val="auto"/>
                <w:lang w:bidi="ar"/>
              </w:rPr>
              <w:t>）；</w:t>
            </w:r>
            <w:r>
              <w:rPr>
                <w:rStyle w:val="49"/>
                <w:rFonts w:hint="default"/>
                <w:color w:val="auto"/>
                <w:lang w:bidi="ar"/>
              </w:rPr>
              <w:br w:type="textWrapping"/>
            </w:r>
            <w:r>
              <w:rPr>
                <w:rStyle w:val="50"/>
                <w:rFonts w:hint="default"/>
                <w:color w:val="auto"/>
                <w:lang w:bidi="ar"/>
              </w:rPr>
              <w:t>不低于</w:t>
            </w:r>
            <w:r>
              <w:rPr>
                <w:rStyle w:val="50"/>
                <w:rFonts w:hint="eastAsia" w:eastAsia="宋体"/>
                <w:color w:val="auto"/>
                <w:lang w:val="en-US" w:eastAsia="zh-CN" w:bidi="ar"/>
              </w:rPr>
              <w:t>1024</w:t>
            </w:r>
            <w:r>
              <w:rPr>
                <w:rStyle w:val="50"/>
                <w:rFonts w:hint="default"/>
                <w:color w:val="auto"/>
                <w:lang w:bidi="ar"/>
              </w:rPr>
              <w:t>GB内存，</w:t>
            </w:r>
            <w:r>
              <w:rPr>
                <w:rStyle w:val="49"/>
                <w:rFonts w:hint="default"/>
                <w:color w:val="auto"/>
                <w:lang w:bidi="ar"/>
              </w:rPr>
              <w:t>内存槽位≥</w:t>
            </w:r>
            <w:r>
              <w:rPr>
                <w:rStyle w:val="49"/>
                <w:rFonts w:hint="eastAsia" w:eastAsia="宋体"/>
                <w:color w:val="auto"/>
                <w:lang w:val="en-US" w:eastAsia="zh-CN" w:bidi="ar"/>
              </w:rPr>
              <w:t>48</w:t>
            </w:r>
            <w:r>
              <w:rPr>
                <w:rStyle w:val="49"/>
                <w:rFonts w:hint="default"/>
                <w:color w:val="auto"/>
                <w:lang w:bidi="ar"/>
              </w:rPr>
              <w:t>个；</w:t>
            </w:r>
            <w:r>
              <w:rPr>
                <w:rStyle w:val="50"/>
                <w:rFonts w:hint="default"/>
                <w:color w:val="auto"/>
                <w:lang w:bidi="ar"/>
              </w:rPr>
              <w:t>配置≥</w:t>
            </w:r>
            <w:r>
              <w:rPr>
                <w:rStyle w:val="50"/>
                <w:rFonts w:hint="eastAsia" w:eastAsia="宋体"/>
                <w:color w:val="auto"/>
                <w:lang w:val="en-US" w:eastAsia="zh-CN" w:bidi="ar"/>
              </w:rPr>
              <w:t>2*960GB SSD；</w:t>
            </w:r>
            <w:r>
              <w:rPr>
                <w:rStyle w:val="49"/>
                <w:rFonts w:hint="default"/>
                <w:color w:val="auto"/>
                <w:lang w:bidi="ar"/>
              </w:rPr>
              <w:br w:type="textWrapping"/>
            </w:r>
            <w:r>
              <w:rPr>
                <w:rStyle w:val="49"/>
                <w:rFonts w:hint="default"/>
                <w:color w:val="auto"/>
                <w:lang w:bidi="ar"/>
              </w:rPr>
              <w:t>支持RAID0,1,5,6,10,50,60；至少</w:t>
            </w:r>
            <w:r>
              <w:rPr>
                <w:rStyle w:val="49"/>
                <w:rFonts w:hint="default"/>
                <w:color w:val="auto"/>
                <w:lang w:bidi="ar"/>
              </w:rPr>
              <w:br w:type="textWrapping"/>
            </w:r>
            <w:r>
              <w:rPr>
                <w:rStyle w:val="49"/>
                <w:rFonts w:hint="default"/>
                <w:color w:val="auto"/>
                <w:lang w:bidi="ar"/>
              </w:rPr>
              <w:t>2*16GbHBA卡（带光模块），</w:t>
            </w:r>
            <w:r>
              <w:rPr>
                <w:rStyle w:val="49"/>
                <w:rFonts w:hint="default"/>
                <w:color w:val="auto"/>
                <w:lang w:bidi="ar"/>
              </w:rPr>
              <w:br w:type="textWrapping"/>
            </w:r>
            <w:r>
              <w:rPr>
                <w:rStyle w:val="49"/>
                <w:rFonts w:hint="default"/>
                <w:color w:val="auto"/>
                <w:lang w:bidi="ar"/>
              </w:rPr>
              <w:t>4*10GE网卡（带光模块），4*GE电口网卡；</w:t>
            </w:r>
            <w:r>
              <w:rPr>
                <w:rStyle w:val="49"/>
                <w:rFonts w:hint="default"/>
                <w:color w:val="auto"/>
                <w:lang w:bidi="ar"/>
              </w:rPr>
              <w:br w:type="textWrapping"/>
            </w:r>
            <w:r>
              <w:rPr>
                <w:rStyle w:val="49"/>
                <w:rFonts w:hint="default"/>
                <w:color w:val="auto"/>
                <w:lang w:bidi="ar"/>
              </w:rPr>
              <w:t>满配冗余风扇，配置冗余电源，</w:t>
            </w:r>
            <w:r>
              <w:rPr>
                <w:rStyle w:val="49"/>
                <w:rFonts w:hint="default"/>
                <w:color w:val="auto"/>
                <w:lang w:bidi="ar"/>
              </w:rPr>
              <w:br w:type="textWrapping"/>
            </w:r>
            <w:r>
              <w:rPr>
                <w:rStyle w:val="49"/>
                <w:rFonts w:hint="default"/>
                <w:color w:val="auto"/>
                <w:lang w:bidi="ar"/>
              </w:rPr>
              <w:t>提供五年原厂维保。</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r>
      <w:tr>
        <w:tblPrEx>
          <w:tblCellMar>
            <w:top w:w="0" w:type="dxa"/>
            <w:left w:w="108" w:type="dxa"/>
            <w:bottom w:w="0" w:type="dxa"/>
            <w:right w:w="108" w:type="dxa"/>
          </w:tblCellMar>
        </w:tblPrEx>
        <w:trPr>
          <w:trHeight w:val="240" w:hRule="atLeast"/>
          <w:jc w:val="center"/>
        </w:trPr>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操作系统</w:t>
            </w:r>
          </w:p>
        </w:tc>
        <w:tc>
          <w:tcPr>
            <w:tcW w:w="66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服务器国产化操作系统Linux&gt;3.06</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r>
      <w:tr>
        <w:tblPrEx>
          <w:tblCellMar>
            <w:top w:w="0" w:type="dxa"/>
            <w:left w:w="108" w:type="dxa"/>
            <w:bottom w:w="0" w:type="dxa"/>
            <w:right w:w="108" w:type="dxa"/>
          </w:tblCellMar>
        </w:tblPrEx>
        <w:trPr>
          <w:trHeight w:val="240" w:hRule="atLeast"/>
          <w:jc w:val="center"/>
        </w:trPr>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操作系统</w:t>
            </w:r>
          </w:p>
        </w:tc>
        <w:tc>
          <w:tcPr>
            <w:tcW w:w="66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Windows Server 2016标准版</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r>
      <w:tr>
        <w:tblPrEx>
          <w:tblCellMar>
            <w:top w:w="0" w:type="dxa"/>
            <w:left w:w="108" w:type="dxa"/>
            <w:bottom w:w="0" w:type="dxa"/>
            <w:right w:w="108" w:type="dxa"/>
          </w:tblCellMar>
        </w:tblPrEx>
        <w:trPr>
          <w:trHeight w:val="1140" w:hRule="atLeast"/>
          <w:jc w:val="center"/>
        </w:trPr>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虚拟化平台</w:t>
            </w:r>
          </w:p>
        </w:tc>
        <w:tc>
          <w:tcPr>
            <w:tcW w:w="6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0"/>
                <w:szCs w:val="20"/>
              </w:rPr>
            </w:pPr>
            <w:r>
              <w:rPr>
                <w:rStyle w:val="49"/>
                <w:rFonts w:hint="default"/>
                <w:lang w:bidi="ar"/>
              </w:rPr>
              <w:t>支持现有市场上主要国内外操作系统，支持分布式虚拟交换机功能，虚拟化软件内置备份模块无需单独安装备份软件，提供虚拟机回收站功能，配置48个CPU软件授权</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r>
    </w:tbl>
    <w:p>
      <w:pPr>
        <w:pStyle w:val="39"/>
        <w:rPr>
          <w:rFonts w:hint="eastAsia"/>
          <w:color w:val="auto"/>
        </w:rPr>
      </w:pPr>
      <w:r>
        <w:rPr>
          <w:rFonts w:hint="eastAsia" w:ascii="宋体" w:hAnsi="宋体" w:cs="宋体"/>
          <w:color w:val="auto"/>
          <w:szCs w:val="24"/>
        </w:rPr>
        <w:t>以上相关设备及</w:t>
      </w:r>
      <w:r>
        <w:rPr>
          <w:rFonts w:ascii="宋体" w:hAnsi="宋体" w:cs="宋体"/>
          <w:color w:val="auto"/>
          <w:szCs w:val="24"/>
        </w:rPr>
        <w:t>系统应为市场主流品牌，市场份额（销量）位于全国前五。</w:t>
      </w:r>
    </w:p>
    <w:p>
      <w:pPr>
        <w:pStyle w:val="4"/>
        <w:ind w:left="0" w:firstLine="200"/>
        <w:rPr>
          <w:rFonts w:hint="eastAsia" w:cs="Times New Roman"/>
          <w:color w:val="auto"/>
        </w:rPr>
      </w:pPr>
      <w:bookmarkStart w:id="125" w:name="_Toc23265"/>
      <w:bookmarkStart w:id="126" w:name="_Toc4376"/>
      <w:r>
        <w:rPr>
          <w:rFonts w:hint="eastAsia" w:cs="Times New Roman"/>
          <w:color w:val="auto"/>
        </w:rPr>
        <w:t>网络建设</w:t>
      </w:r>
      <w:bookmarkEnd w:id="124"/>
      <w:bookmarkEnd w:id="125"/>
      <w:bookmarkEnd w:id="126"/>
    </w:p>
    <w:p>
      <w:pPr>
        <w:pStyle w:val="5"/>
        <w:ind w:left="0" w:firstLine="200"/>
        <w:rPr>
          <w:rFonts w:ascii="微软雅黑" w:hAnsi="微软雅黑"/>
        </w:rPr>
      </w:pPr>
      <w:bookmarkStart w:id="127" w:name="_Toc16143"/>
      <w:bookmarkStart w:id="128" w:name="_Toc12875"/>
      <w:bookmarkStart w:id="129" w:name="_Toc12223"/>
      <w:r>
        <w:rPr>
          <w:rFonts w:hint="eastAsia" w:ascii="微软雅黑" w:hAnsi="微软雅黑"/>
        </w:rPr>
        <w:t>系统概述</w:t>
      </w:r>
      <w:bookmarkEnd w:id="127"/>
      <w:bookmarkEnd w:id="128"/>
      <w:bookmarkEnd w:id="129"/>
    </w:p>
    <w:p>
      <w:pPr>
        <w:pStyle w:val="39"/>
        <w:rPr>
          <w:rFonts w:ascii="宋体" w:hAnsi="宋体" w:cs="宋体"/>
          <w:color w:val="000000"/>
          <w:szCs w:val="24"/>
        </w:rPr>
      </w:pPr>
      <w:r>
        <w:rPr>
          <w:rFonts w:hint="eastAsia" w:ascii="宋体" w:hAnsi="宋体" w:cs="宋体"/>
          <w:color w:val="000000"/>
          <w:szCs w:val="24"/>
        </w:rPr>
        <w:t>包括第二住院大楼的所有内网、外网、物联网以及无线网的建设。第二住院大楼各网各自接入到汇聚交换机，再通过万兆光纤接入到数据中心机房，打通现有业务，实现网络互通，网络安全设备。</w:t>
      </w:r>
    </w:p>
    <w:p>
      <w:pPr>
        <w:pStyle w:val="5"/>
        <w:ind w:left="0" w:firstLine="200"/>
        <w:rPr>
          <w:rFonts w:ascii="微软雅黑" w:hAnsi="微软雅黑"/>
        </w:rPr>
      </w:pPr>
      <w:bookmarkStart w:id="130" w:name="_Toc9296"/>
      <w:bookmarkStart w:id="131" w:name="_Toc15633"/>
      <w:bookmarkStart w:id="132" w:name="_Toc20007"/>
      <w:r>
        <w:rPr>
          <w:rFonts w:hint="eastAsia" w:ascii="微软雅黑" w:hAnsi="微软雅黑"/>
        </w:rPr>
        <w:t>功能需求</w:t>
      </w:r>
      <w:bookmarkEnd w:id="130"/>
      <w:bookmarkEnd w:id="131"/>
      <w:bookmarkEnd w:id="132"/>
    </w:p>
    <w:p>
      <w:pPr>
        <w:pStyle w:val="39"/>
        <w:rPr>
          <w:rFonts w:ascii="宋体" w:hAnsi="宋体" w:cs="宋体"/>
          <w:color w:val="000000"/>
          <w:szCs w:val="24"/>
        </w:rPr>
      </w:pPr>
      <w:r>
        <w:rPr>
          <w:rFonts w:hint="eastAsia" w:ascii="宋体" w:hAnsi="宋体" w:cs="宋体"/>
          <w:color w:val="000000"/>
          <w:szCs w:val="24"/>
        </w:rPr>
        <w:t>内网、外网、物业网三网物理隔离，采用接入、汇聚、核心三层架构。所有核心、汇聚做冗余。三网要求主干万兆，千兆到桌面。</w:t>
      </w:r>
    </w:p>
    <w:p>
      <w:pPr>
        <w:pStyle w:val="39"/>
        <w:rPr>
          <w:rFonts w:hint="eastAsia" w:ascii="宋体" w:hAnsi="宋体" w:cs="宋体"/>
          <w:color w:val="auto"/>
          <w:szCs w:val="24"/>
        </w:rPr>
      </w:pPr>
      <w:r>
        <w:rPr>
          <w:rFonts w:hint="eastAsia" w:ascii="宋体" w:hAnsi="宋体" w:cs="宋体"/>
          <w:color w:val="auto"/>
          <w:szCs w:val="24"/>
        </w:rPr>
        <w:t>相关设备及</w:t>
      </w:r>
      <w:r>
        <w:rPr>
          <w:rFonts w:ascii="宋体" w:hAnsi="宋体" w:cs="宋体"/>
          <w:color w:val="auto"/>
          <w:szCs w:val="24"/>
        </w:rPr>
        <w:t>系统应为市场主流品牌，市场份额（销量）位于全国前五。</w:t>
      </w:r>
    </w:p>
    <w:tbl>
      <w:tblPr>
        <w:tblStyle w:val="23"/>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6114"/>
        <w:gridCol w:w="735"/>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17" w:type="dxa"/>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设备名称</w:t>
            </w:r>
          </w:p>
        </w:tc>
        <w:tc>
          <w:tcPr>
            <w:tcW w:w="6114" w:type="dxa"/>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性能参数</w:t>
            </w:r>
          </w:p>
        </w:tc>
        <w:tc>
          <w:tcPr>
            <w:tcW w:w="735" w:type="dxa"/>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单位</w:t>
            </w:r>
          </w:p>
        </w:tc>
        <w:tc>
          <w:tcPr>
            <w:tcW w:w="652" w:type="dxa"/>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1617" w:type="dxa"/>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核心交换机</w:t>
            </w:r>
          </w:p>
        </w:tc>
        <w:tc>
          <w:tcPr>
            <w:tcW w:w="6114" w:type="dxa"/>
            <w:shd w:val="clear" w:color="auto" w:fill="auto"/>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业务插槽数≥</w:t>
            </w:r>
            <w:r>
              <w:rPr>
                <w:rStyle w:val="51"/>
                <w:color w:val="auto"/>
                <w:lang w:bidi="ar"/>
              </w:rPr>
              <w:t>6</w:t>
            </w:r>
            <w:r>
              <w:rPr>
                <w:rStyle w:val="51"/>
                <w:color w:val="auto"/>
                <w:lang w:bidi="ar"/>
              </w:rPr>
              <w:br w:type="textWrapping"/>
            </w:r>
            <w:r>
              <w:rPr>
                <w:rFonts w:hint="eastAsia" w:ascii="宋体" w:hAnsi="宋体" w:eastAsia="宋体" w:cs="宋体"/>
                <w:color w:val="auto"/>
                <w:kern w:val="0"/>
                <w:sz w:val="20"/>
                <w:szCs w:val="20"/>
                <w:lang w:bidi="ar"/>
              </w:rPr>
              <w:t>主控引擎支持固化万兆光业务口≥</w:t>
            </w:r>
            <w:r>
              <w:rPr>
                <w:rStyle w:val="51"/>
                <w:color w:val="auto"/>
                <w:lang w:bidi="ar"/>
              </w:rPr>
              <w:t>12</w:t>
            </w:r>
            <w:r>
              <w:rPr>
                <w:rFonts w:hint="eastAsia" w:ascii="宋体" w:hAnsi="宋体" w:eastAsia="宋体" w:cs="宋体"/>
                <w:color w:val="auto"/>
                <w:kern w:val="0"/>
                <w:sz w:val="20"/>
                <w:szCs w:val="20"/>
                <w:lang w:bidi="ar"/>
              </w:rPr>
              <w:t>个（</w:t>
            </w:r>
            <w:r>
              <w:rPr>
                <w:rStyle w:val="51"/>
                <w:color w:val="auto"/>
                <w:lang w:bidi="ar"/>
              </w:rPr>
              <w:t>16</w:t>
            </w:r>
            <w:r>
              <w:rPr>
                <w:rFonts w:hint="eastAsia" w:ascii="宋体" w:hAnsi="宋体" w:eastAsia="宋体" w:cs="宋体"/>
                <w:color w:val="auto"/>
                <w:kern w:val="0"/>
                <w:sz w:val="20"/>
                <w:szCs w:val="20"/>
                <w:lang w:bidi="ar"/>
              </w:rPr>
              <w:t>电</w:t>
            </w:r>
            <w:r>
              <w:rPr>
                <w:rStyle w:val="51"/>
                <w:color w:val="auto"/>
                <w:lang w:bidi="ar"/>
              </w:rPr>
              <w:t>+12</w:t>
            </w:r>
            <w:r>
              <w:rPr>
                <w:rFonts w:hint="eastAsia" w:ascii="宋体" w:hAnsi="宋体" w:eastAsia="宋体" w:cs="宋体"/>
                <w:color w:val="auto"/>
                <w:kern w:val="0"/>
                <w:sz w:val="20"/>
                <w:szCs w:val="20"/>
                <w:lang w:bidi="ar"/>
              </w:rPr>
              <w:t>万兆光）</w:t>
            </w:r>
            <w:r>
              <w:rPr>
                <w:rStyle w:val="51"/>
                <w:color w:val="auto"/>
                <w:lang w:bidi="ar"/>
              </w:rPr>
              <w:br w:type="textWrapping"/>
            </w:r>
            <w:r>
              <w:rPr>
                <w:rFonts w:hint="eastAsia" w:ascii="宋体" w:hAnsi="宋体" w:eastAsia="宋体" w:cs="宋体"/>
                <w:color w:val="auto"/>
                <w:kern w:val="0"/>
                <w:sz w:val="20"/>
                <w:szCs w:val="20"/>
                <w:lang w:bidi="ar"/>
              </w:rPr>
              <w:t>主控引擎支持固化万兆光业务口≥</w:t>
            </w:r>
            <w:r>
              <w:rPr>
                <w:rStyle w:val="51"/>
                <w:color w:val="auto"/>
                <w:lang w:bidi="ar"/>
              </w:rPr>
              <w:t>12</w:t>
            </w:r>
            <w:r>
              <w:rPr>
                <w:rFonts w:hint="eastAsia" w:ascii="宋体" w:hAnsi="宋体" w:eastAsia="宋体" w:cs="宋体"/>
                <w:color w:val="auto"/>
                <w:kern w:val="0"/>
                <w:sz w:val="20"/>
                <w:szCs w:val="20"/>
                <w:lang w:bidi="ar"/>
              </w:rPr>
              <w:t>个（</w:t>
            </w:r>
            <w:r>
              <w:rPr>
                <w:rStyle w:val="51"/>
                <w:color w:val="auto"/>
                <w:lang w:bidi="ar"/>
              </w:rPr>
              <w:t>16</w:t>
            </w:r>
            <w:r>
              <w:rPr>
                <w:rFonts w:hint="eastAsia" w:ascii="宋体" w:hAnsi="宋体" w:eastAsia="宋体" w:cs="宋体"/>
                <w:color w:val="auto"/>
                <w:kern w:val="0"/>
                <w:sz w:val="20"/>
                <w:szCs w:val="20"/>
                <w:lang w:bidi="ar"/>
              </w:rPr>
              <w:t>光</w:t>
            </w:r>
            <w:r>
              <w:rPr>
                <w:rStyle w:val="51"/>
                <w:color w:val="auto"/>
                <w:lang w:bidi="ar"/>
              </w:rPr>
              <w:t>+12</w:t>
            </w:r>
            <w:r>
              <w:rPr>
                <w:rFonts w:hint="eastAsia" w:ascii="宋体" w:hAnsi="宋体" w:eastAsia="宋体" w:cs="宋体"/>
                <w:color w:val="auto"/>
                <w:kern w:val="0"/>
                <w:sz w:val="20"/>
                <w:szCs w:val="20"/>
                <w:lang w:bidi="ar"/>
              </w:rPr>
              <w:t>万兆光）</w:t>
            </w:r>
            <w:r>
              <w:rPr>
                <w:rStyle w:val="51"/>
                <w:color w:val="auto"/>
                <w:lang w:bidi="ar"/>
              </w:rPr>
              <w:br w:type="textWrapping"/>
            </w:r>
            <w:r>
              <w:rPr>
                <w:rFonts w:hint="eastAsia" w:ascii="宋体" w:hAnsi="宋体" w:eastAsia="宋体" w:cs="宋体"/>
                <w:color w:val="auto"/>
                <w:kern w:val="0"/>
                <w:sz w:val="20"/>
                <w:szCs w:val="20"/>
                <w:lang w:bidi="ar"/>
              </w:rPr>
              <w:t>主控引擎支持固化千兆光业务口≥</w:t>
            </w:r>
            <w:r>
              <w:rPr>
                <w:rStyle w:val="51"/>
                <w:color w:val="auto"/>
                <w:lang w:bidi="ar"/>
              </w:rPr>
              <w:t>24</w:t>
            </w:r>
            <w:r>
              <w:rPr>
                <w:rFonts w:hint="eastAsia" w:ascii="宋体" w:hAnsi="宋体" w:eastAsia="宋体" w:cs="宋体"/>
                <w:color w:val="auto"/>
                <w:kern w:val="0"/>
                <w:sz w:val="20"/>
                <w:szCs w:val="20"/>
                <w:lang w:bidi="ar"/>
              </w:rPr>
              <w:t>个（</w:t>
            </w:r>
            <w:r>
              <w:rPr>
                <w:rStyle w:val="51"/>
                <w:color w:val="auto"/>
                <w:lang w:bidi="ar"/>
              </w:rPr>
              <w:t>24</w:t>
            </w:r>
            <w:r>
              <w:rPr>
                <w:rFonts w:hint="eastAsia" w:ascii="宋体" w:hAnsi="宋体" w:eastAsia="宋体" w:cs="宋体"/>
                <w:color w:val="auto"/>
                <w:kern w:val="0"/>
                <w:sz w:val="20"/>
                <w:szCs w:val="20"/>
                <w:lang w:bidi="ar"/>
              </w:rPr>
              <w:t>光</w:t>
            </w:r>
            <w:r>
              <w:rPr>
                <w:rStyle w:val="51"/>
                <w:color w:val="auto"/>
                <w:lang w:bidi="ar"/>
              </w:rPr>
              <w:t>+4</w:t>
            </w:r>
            <w:r>
              <w:rPr>
                <w:rFonts w:hint="eastAsia" w:ascii="宋体" w:hAnsi="宋体" w:eastAsia="宋体" w:cs="宋体"/>
                <w:color w:val="auto"/>
                <w:kern w:val="0"/>
                <w:sz w:val="20"/>
                <w:szCs w:val="20"/>
                <w:lang w:bidi="ar"/>
              </w:rPr>
              <w:t>万兆主控）</w:t>
            </w:r>
            <w:r>
              <w:rPr>
                <w:rStyle w:val="51"/>
                <w:color w:val="auto"/>
                <w:lang w:bidi="ar"/>
              </w:rPr>
              <w:br w:type="textWrapping"/>
            </w:r>
            <w:r>
              <w:rPr>
                <w:rFonts w:hint="eastAsia" w:ascii="宋体" w:hAnsi="宋体" w:eastAsia="宋体" w:cs="宋体"/>
                <w:color w:val="auto"/>
                <w:kern w:val="0"/>
                <w:sz w:val="20"/>
                <w:szCs w:val="20"/>
                <w:lang w:bidi="ar"/>
              </w:rPr>
              <w:t>主控引擎支持固化千兆电业务口≥</w:t>
            </w:r>
            <w:r>
              <w:rPr>
                <w:rStyle w:val="51"/>
                <w:color w:val="auto"/>
                <w:lang w:bidi="ar"/>
              </w:rPr>
              <w:t>24</w:t>
            </w:r>
            <w:r>
              <w:rPr>
                <w:rFonts w:hint="eastAsia" w:ascii="宋体" w:hAnsi="宋体" w:eastAsia="宋体" w:cs="宋体"/>
                <w:color w:val="auto"/>
                <w:kern w:val="0"/>
                <w:sz w:val="20"/>
                <w:szCs w:val="20"/>
                <w:lang w:bidi="ar"/>
              </w:rPr>
              <w:t>个（</w:t>
            </w:r>
            <w:r>
              <w:rPr>
                <w:rStyle w:val="51"/>
                <w:color w:val="auto"/>
                <w:lang w:bidi="ar"/>
              </w:rPr>
              <w:t>24</w:t>
            </w:r>
            <w:r>
              <w:rPr>
                <w:rFonts w:hint="eastAsia" w:ascii="宋体" w:hAnsi="宋体" w:eastAsia="宋体" w:cs="宋体"/>
                <w:color w:val="auto"/>
                <w:kern w:val="0"/>
                <w:sz w:val="20"/>
                <w:szCs w:val="20"/>
                <w:lang w:bidi="ar"/>
              </w:rPr>
              <w:t>电</w:t>
            </w:r>
            <w:r>
              <w:rPr>
                <w:rStyle w:val="51"/>
                <w:color w:val="auto"/>
                <w:lang w:bidi="ar"/>
              </w:rPr>
              <w:t>+4</w:t>
            </w:r>
            <w:r>
              <w:rPr>
                <w:rFonts w:hint="eastAsia" w:ascii="宋体" w:hAnsi="宋体" w:eastAsia="宋体" w:cs="宋体"/>
                <w:color w:val="auto"/>
                <w:kern w:val="0"/>
                <w:sz w:val="20"/>
                <w:szCs w:val="20"/>
                <w:lang w:bidi="ar"/>
              </w:rPr>
              <w:t>万兆主控）</w:t>
            </w:r>
            <w:r>
              <w:rPr>
                <w:rStyle w:val="51"/>
                <w:color w:val="auto"/>
                <w:lang w:bidi="ar"/>
              </w:rPr>
              <w:br w:type="textWrapping"/>
            </w:r>
            <w:r>
              <w:rPr>
                <w:rFonts w:hint="eastAsia" w:ascii="宋体" w:hAnsi="宋体" w:eastAsia="宋体" w:cs="宋体"/>
                <w:color w:val="auto"/>
                <w:kern w:val="0"/>
                <w:sz w:val="20"/>
                <w:szCs w:val="20"/>
                <w:lang w:bidi="ar"/>
              </w:rPr>
              <w:t>主控交换卡</w:t>
            </w:r>
            <w:r>
              <w:rPr>
                <w:rStyle w:val="51"/>
                <w:color w:val="auto"/>
                <w:lang w:bidi="ar"/>
              </w:rPr>
              <w:t>、</w:t>
            </w:r>
            <w:r>
              <w:rPr>
                <w:rFonts w:hint="eastAsia" w:ascii="宋体" w:hAnsi="宋体" w:eastAsia="宋体" w:cs="宋体"/>
                <w:color w:val="auto"/>
                <w:kern w:val="0"/>
                <w:sz w:val="20"/>
                <w:szCs w:val="20"/>
                <w:lang w:bidi="ar"/>
              </w:rPr>
              <w:t>电源</w:t>
            </w:r>
            <w:r>
              <w:rPr>
                <w:rStyle w:val="51"/>
                <w:color w:val="auto"/>
                <w:lang w:bidi="ar"/>
              </w:rPr>
              <w:t>、</w:t>
            </w:r>
            <w:r>
              <w:rPr>
                <w:rFonts w:hint="eastAsia" w:ascii="宋体" w:hAnsi="宋体" w:eastAsia="宋体" w:cs="宋体"/>
                <w:color w:val="auto"/>
                <w:kern w:val="0"/>
                <w:sz w:val="20"/>
                <w:szCs w:val="20"/>
                <w:lang w:bidi="ar"/>
              </w:rPr>
              <w:t>接口模块</w:t>
            </w:r>
            <w:r>
              <w:rPr>
                <w:rStyle w:val="51"/>
                <w:color w:val="auto"/>
                <w:lang w:bidi="ar"/>
              </w:rPr>
              <w:t>、</w:t>
            </w:r>
            <w:r>
              <w:rPr>
                <w:rFonts w:hint="eastAsia" w:ascii="宋体" w:hAnsi="宋体" w:eastAsia="宋体" w:cs="宋体"/>
                <w:color w:val="auto"/>
                <w:kern w:val="0"/>
                <w:sz w:val="20"/>
                <w:szCs w:val="20"/>
                <w:lang w:bidi="ar"/>
              </w:rPr>
              <w:t>风扇</w:t>
            </w:r>
            <w:r>
              <w:rPr>
                <w:rStyle w:val="51"/>
                <w:color w:val="auto"/>
                <w:lang w:bidi="ar"/>
              </w:rPr>
              <w:t>、</w:t>
            </w:r>
            <w:r>
              <w:rPr>
                <w:rFonts w:hint="eastAsia" w:ascii="宋体" w:hAnsi="宋体" w:eastAsia="宋体" w:cs="宋体"/>
                <w:color w:val="auto"/>
                <w:kern w:val="0"/>
                <w:sz w:val="20"/>
                <w:szCs w:val="20"/>
                <w:lang w:bidi="ar"/>
              </w:rPr>
              <w:t>网板等关键部件可热插拔</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本次实配要求：双风扇，双电源，千兆电口≥48，千兆光口≥24，万兆光口≥24，满足整体网络建设需求相关配件。</w:t>
            </w:r>
          </w:p>
        </w:tc>
        <w:tc>
          <w:tcPr>
            <w:tcW w:w="735" w:type="dxa"/>
            <w:shd w:val="clear" w:color="auto" w:fill="auto"/>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台</w:t>
            </w:r>
          </w:p>
        </w:tc>
        <w:tc>
          <w:tcPr>
            <w:tcW w:w="652" w:type="dxa"/>
            <w:shd w:val="clear" w:color="auto" w:fill="auto"/>
            <w:noWrap/>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617" w:type="dxa"/>
            <w:shd w:val="clear" w:color="auto" w:fill="auto"/>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汇聚交换机</w:t>
            </w:r>
          </w:p>
        </w:tc>
        <w:tc>
          <w:tcPr>
            <w:tcW w:w="6114" w:type="dxa"/>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设备整机交换容量≥</w:t>
            </w:r>
            <w:r>
              <w:rPr>
                <w:rStyle w:val="51"/>
                <w:color w:val="auto"/>
                <w:lang w:bidi="ar"/>
              </w:rPr>
              <w:t>2.56Tbps</w:t>
            </w:r>
            <w:r>
              <w:rPr>
                <w:rFonts w:hint="eastAsia" w:ascii="宋体" w:hAnsi="宋体" w:eastAsia="宋体" w:cs="宋体"/>
                <w:color w:val="auto"/>
                <w:kern w:val="0"/>
                <w:sz w:val="20"/>
                <w:szCs w:val="20"/>
                <w:lang w:bidi="ar"/>
              </w:rPr>
              <w:t>，整机包转发率≥</w:t>
            </w:r>
            <w:r>
              <w:rPr>
                <w:rStyle w:val="51"/>
                <w:color w:val="auto"/>
                <w:lang w:bidi="ar"/>
              </w:rPr>
              <w:t>1080Mpps</w:t>
            </w:r>
            <w:r>
              <w:rPr>
                <w:rStyle w:val="51"/>
                <w:color w:val="auto"/>
                <w:lang w:bidi="ar"/>
              </w:rPr>
              <w:br w:type="textWrapping"/>
            </w:r>
            <w:r>
              <w:rPr>
                <w:rFonts w:hint="eastAsia" w:ascii="宋体" w:hAnsi="宋体" w:eastAsia="宋体" w:cs="宋体"/>
                <w:color w:val="auto"/>
                <w:kern w:val="0"/>
                <w:sz w:val="20"/>
                <w:szCs w:val="20"/>
                <w:lang w:bidi="ar"/>
              </w:rPr>
              <w:t>固定万兆光口数量≥</w:t>
            </w:r>
            <w:r>
              <w:rPr>
                <w:rStyle w:val="51"/>
                <w:color w:val="auto"/>
                <w:lang w:bidi="ar"/>
              </w:rPr>
              <w:t>48</w:t>
            </w:r>
            <w:r>
              <w:rPr>
                <w:rFonts w:hint="eastAsia" w:ascii="宋体" w:hAnsi="宋体" w:eastAsia="宋体" w:cs="宋体"/>
                <w:color w:val="auto"/>
                <w:kern w:val="0"/>
                <w:sz w:val="20"/>
                <w:szCs w:val="20"/>
                <w:lang w:bidi="ar"/>
              </w:rPr>
              <w:t>个，</w:t>
            </w:r>
            <w:r>
              <w:rPr>
                <w:rStyle w:val="51"/>
                <w:color w:val="auto"/>
                <w:lang w:bidi="ar"/>
              </w:rPr>
              <w:t>40GQSFP+</w:t>
            </w:r>
            <w:r>
              <w:rPr>
                <w:rFonts w:hint="eastAsia" w:ascii="宋体" w:hAnsi="宋体" w:eastAsia="宋体" w:cs="宋体"/>
                <w:color w:val="auto"/>
                <w:kern w:val="0"/>
                <w:sz w:val="20"/>
                <w:szCs w:val="20"/>
                <w:lang w:bidi="ar"/>
              </w:rPr>
              <w:t>口数量≥</w:t>
            </w:r>
            <w:r>
              <w:rPr>
                <w:rStyle w:val="51"/>
                <w:color w:val="auto"/>
                <w:lang w:bidi="ar"/>
              </w:rPr>
              <w:t>2</w:t>
            </w:r>
            <w:r>
              <w:rPr>
                <w:rFonts w:hint="eastAsia" w:ascii="宋体" w:hAnsi="宋体" w:eastAsia="宋体" w:cs="宋体"/>
                <w:color w:val="auto"/>
                <w:kern w:val="0"/>
                <w:sz w:val="20"/>
                <w:szCs w:val="20"/>
                <w:lang w:bidi="ar"/>
              </w:rPr>
              <w:t>个，端口扩展插槽数量≥</w:t>
            </w:r>
            <w:r>
              <w:rPr>
                <w:rStyle w:val="51"/>
                <w:color w:val="auto"/>
                <w:lang w:bidi="ar"/>
              </w:rPr>
              <w:t>2</w:t>
            </w:r>
            <w:r>
              <w:rPr>
                <w:rFonts w:hint="eastAsia" w:ascii="宋体" w:hAnsi="宋体" w:eastAsia="宋体" w:cs="宋体"/>
                <w:color w:val="auto"/>
                <w:kern w:val="0"/>
                <w:sz w:val="20"/>
                <w:szCs w:val="20"/>
                <w:lang w:bidi="ar"/>
              </w:rPr>
              <w:t>个</w:t>
            </w:r>
            <w:r>
              <w:rPr>
                <w:rStyle w:val="51"/>
                <w:color w:val="auto"/>
                <w:lang w:bidi="ar"/>
              </w:rPr>
              <w:br w:type="textWrapping"/>
            </w:r>
            <w:r>
              <w:rPr>
                <w:rFonts w:hint="eastAsia" w:ascii="宋体" w:hAnsi="宋体" w:eastAsia="宋体" w:cs="宋体"/>
                <w:color w:val="auto"/>
                <w:kern w:val="0"/>
                <w:sz w:val="20"/>
                <w:szCs w:val="20"/>
                <w:lang w:bidi="ar"/>
              </w:rPr>
              <w:t>支持</w:t>
            </w:r>
            <w:r>
              <w:rPr>
                <w:rStyle w:val="51"/>
                <w:color w:val="auto"/>
                <w:lang w:bidi="ar"/>
              </w:rPr>
              <w:t>RIP、OSPF、BGP、ISIS</w:t>
            </w:r>
            <w:r>
              <w:rPr>
                <w:rFonts w:hint="eastAsia" w:ascii="宋体" w:hAnsi="宋体" w:eastAsia="宋体" w:cs="宋体"/>
                <w:color w:val="auto"/>
                <w:kern w:val="0"/>
                <w:sz w:val="20"/>
                <w:szCs w:val="20"/>
                <w:lang w:bidi="ar"/>
              </w:rPr>
              <w:t>等三层动态路由协议</w:t>
            </w:r>
          </w:p>
        </w:tc>
        <w:tc>
          <w:tcPr>
            <w:tcW w:w="735" w:type="dxa"/>
            <w:shd w:val="clear" w:color="auto" w:fill="auto"/>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台</w:t>
            </w:r>
          </w:p>
        </w:tc>
        <w:tc>
          <w:tcPr>
            <w:tcW w:w="652" w:type="dxa"/>
            <w:shd w:val="clear" w:color="auto" w:fill="auto"/>
            <w:noWrap/>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17" w:type="dxa"/>
            <w:shd w:val="clear" w:color="auto" w:fill="auto"/>
            <w:vAlign w:val="center"/>
          </w:tcPr>
          <w:p>
            <w:pPr>
              <w:widowControl/>
              <w:jc w:val="center"/>
              <w:textAlignment w:val="center"/>
              <w:rPr>
                <w:rFonts w:ascii="Mongolian Baiti" w:hAnsi="Mongolian Baiti" w:eastAsia="Mongolian Baiti" w:cs="Mongolian Baiti"/>
                <w:color w:val="auto"/>
                <w:sz w:val="20"/>
                <w:szCs w:val="20"/>
              </w:rPr>
            </w:pPr>
            <w:r>
              <w:rPr>
                <w:rStyle w:val="51"/>
                <w:color w:val="auto"/>
                <w:lang w:bidi="ar"/>
              </w:rPr>
              <w:t>48</w:t>
            </w:r>
            <w:r>
              <w:rPr>
                <w:rFonts w:hint="eastAsia" w:ascii="宋体" w:hAnsi="宋体" w:eastAsia="宋体" w:cs="宋体"/>
                <w:color w:val="auto"/>
                <w:kern w:val="0"/>
                <w:sz w:val="20"/>
                <w:szCs w:val="20"/>
                <w:lang w:bidi="ar"/>
              </w:rPr>
              <w:t>口接入交换机</w:t>
            </w:r>
          </w:p>
        </w:tc>
        <w:tc>
          <w:tcPr>
            <w:tcW w:w="6114" w:type="dxa"/>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交换容量≥</w:t>
            </w:r>
            <w:r>
              <w:rPr>
                <w:rStyle w:val="51"/>
                <w:color w:val="auto"/>
                <w:lang w:bidi="ar"/>
              </w:rPr>
              <w:t>336Gbps/3.36Tbps</w:t>
            </w:r>
            <w:r>
              <w:rPr>
                <w:rFonts w:hint="eastAsia" w:ascii="宋体" w:hAnsi="宋体" w:eastAsia="宋体" w:cs="宋体"/>
                <w:color w:val="auto"/>
                <w:kern w:val="0"/>
                <w:sz w:val="20"/>
                <w:szCs w:val="20"/>
                <w:lang w:bidi="ar"/>
              </w:rPr>
              <w:t>，包转发率≥</w:t>
            </w:r>
            <w:r>
              <w:rPr>
                <w:rStyle w:val="51"/>
                <w:color w:val="auto"/>
                <w:lang w:bidi="ar"/>
              </w:rPr>
              <w:t>144Mpps</w:t>
            </w:r>
            <w:r>
              <w:rPr>
                <w:rFonts w:hint="eastAsia" w:ascii="宋体" w:hAnsi="宋体" w:eastAsia="宋体" w:cs="宋体"/>
                <w:color w:val="auto"/>
                <w:kern w:val="0"/>
                <w:sz w:val="20"/>
                <w:szCs w:val="20"/>
                <w:lang w:bidi="ar"/>
              </w:rPr>
              <w:t>；</w:t>
            </w:r>
            <w:r>
              <w:rPr>
                <w:rStyle w:val="51"/>
                <w:color w:val="auto"/>
                <w:lang w:bidi="ar"/>
              </w:rPr>
              <w:br w:type="textWrapping"/>
            </w:r>
            <w:r>
              <w:rPr>
                <w:rFonts w:hint="eastAsia" w:ascii="宋体" w:hAnsi="宋体" w:eastAsia="宋体" w:cs="宋体"/>
                <w:color w:val="auto"/>
                <w:kern w:val="0"/>
                <w:sz w:val="20"/>
                <w:szCs w:val="20"/>
                <w:lang w:bidi="ar"/>
              </w:rPr>
              <w:t>固定千兆电口数量≥</w:t>
            </w:r>
            <w:r>
              <w:rPr>
                <w:rStyle w:val="51"/>
                <w:color w:val="auto"/>
                <w:lang w:bidi="ar"/>
              </w:rPr>
              <w:t>48</w:t>
            </w:r>
            <w:r>
              <w:rPr>
                <w:rFonts w:hint="eastAsia" w:ascii="宋体" w:hAnsi="宋体" w:eastAsia="宋体" w:cs="宋体"/>
                <w:color w:val="auto"/>
                <w:kern w:val="0"/>
                <w:sz w:val="20"/>
                <w:szCs w:val="20"/>
                <w:lang w:bidi="ar"/>
              </w:rPr>
              <w:t>个，万兆光口数量≥</w:t>
            </w:r>
            <w:r>
              <w:rPr>
                <w:rStyle w:val="51"/>
                <w:color w:val="auto"/>
                <w:lang w:bidi="ar"/>
              </w:rPr>
              <w:t>4</w:t>
            </w:r>
            <w:r>
              <w:rPr>
                <w:rFonts w:hint="eastAsia" w:ascii="宋体" w:hAnsi="宋体" w:eastAsia="宋体" w:cs="宋体"/>
                <w:color w:val="auto"/>
                <w:kern w:val="0"/>
                <w:sz w:val="20"/>
                <w:szCs w:val="20"/>
                <w:lang w:bidi="ar"/>
              </w:rPr>
              <w:t>个</w:t>
            </w:r>
          </w:p>
        </w:tc>
        <w:tc>
          <w:tcPr>
            <w:tcW w:w="735" w:type="dxa"/>
            <w:shd w:val="clear" w:color="auto" w:fill="auto"/>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台</w:t>
            </w:r>
          </w:p>
        </w:tc>
        <w:tc>
          <w:tcPr>
            <w:tcW w:w="652" w:type="dxa"/>
            <w:shd w:val="clear" w:color="auto" w:fill="auto"/>
            <w:noWrap/>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17" w:type="dxa"/>
            <w:shd w:val="clear" w:color="auto" w:fill="auto"/>
            <w:vAlign w:val="center"/>
          </w:tcPr>
          <w:p>
            <w:pPr>
              <w:widowControl/>
              <w:jc w:val="center"/>
              <w:textAlignment w:val="center"/>
              <w:rPr>
                <w:rFonts w:ascii="Mongolian Baiti" w:hAnsi="Mongolian Baiti" w:eastAsia="Mongolian Baiti" w:cs="Mongolian Baiti"/>
                <w:color w:val="auto"/>
                <w:sz w:val="20"/>
                <w:szCs w:val="20"/>
              </w:rPr>
            </w:pPr>
            <w:r>
              <w:rPr>
                <w:rStyle w:val="51"/>
                <w:color w:val="auto"/>
                <w:lang w:bidi="ar"/>
              </w:rPr>
              <w:t>24</w:t>
            </w:r>
            <w:r>
              <w:rPr>
                <w:rFonts w:hint="eastAsia" w:ascii="宋体" w:hAnsi="宋体" w:eastAsia="宋体" w:cs="宋体"/>
                <w:color w:val="auto"/>
                <w:kern w:val="0"/>
                <w:sz w:val="20"/>
                <w:szCs w:val="20"/>
                <w:lang w:bidi="ar"/>
              </w:rPr>
              <w:t>口接入交换机</w:t>
            </w:r>
          </w:p>
        </w:tc>
        <w:tc>
          <w:tcPr>
            <w:tcW w:w="6114" w:type="dxa"/>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交换容量≥</w:t>
            </w:r>
            <w:r>
              <w:rPr>
                <w:rStyle w:val="51"/>
                <w:color w:val="auto"/>
                <w:lang w:bidi="ar"/>
              </w:rPr>
              <w:t>336Gbps/3.36Tbps</w:t>
            </w:r>
            <w:r>
              <w:rPr>
                <w:rFonts w:hint="eastAsia" w:ascii="宋体" w:hAnsi="宋体" w:eastAsia="宋体" w:cs="宋体"/>
                <w:color w:val="auto"/>
                <w:kern w:val="0"/>
                <w:sz w:val="20"/>
                <w:szCs w:val="20"/>
                <w:lang w:bidi="ar"/>
              </w:rPr>
              <w:t>，包转发率≥</w:t>
            </w:r>
            <w:r>
              <w:rPr>
                <w:rStyle w:val="51"/>
                <w:color w:val="auto"/>
                <w:lang w:bidi="ar"/>
              </w:rPr>
              <w:t>108Mpps</w:t>
            </w:r>
            <w:r>
              <w:rPr>
                <w:rFonts w:hint="eastAsia" w:ascii="宋体" w:hAnsi="宋体" w:eastAsia="宋体" w:cs="宋体"/>
                <w:color w:val="auto"/>
                <w:kern w:val="0"/>
                <w:sz w:val="20"/>
                <w:szCs w:val="20"/>
                <w:lang w:bidi="ar"/>
              </w:rPr>
              <w:t>；</w:t>
            </w:r>
            <w:r>
              <w:rPr>
                <w:rStyle w:val="51"/>
                <w:color w:val="auto"/>
                <w:lang w:bidi="ar"/>
              </w:rPr>
              <w:br w:type="textWrapping"/>
            </w:r>
            <w:r>
              <w:rPr>
                <w:rFonts w:hint="eastAsia" w:ascii="宋体" w:hAnsi="宋体" w:eastAsia="宋体" w:cs="宋体"/>
                <w:color w:val="auto"/>
                <w:kern w:val="0"/>
                <w:sz w:val="20"/>
                <w:szCs w:val="20"/>
                <w:lang w:bidi="ar"/>
              </w:rPr>
              <w:t>固定千兆电口数量≥</w:t>
            </w:r>
            <w:r>
              <w:rPr>
                <w:rStyle w:val="51"/>
                <w:color w:val="auto"/>
                <w:lang w:bidi="ar"/>
              </w:rPr>
              <w:t>24</w:t>
            </w:r>
            <w:r>
              <w:rPr>
                <w:rFonts w:hint="eastAsia" w:ascii="宋体" w:hAnsi="宋体" w:eastAsia="宋体" w:cs="宋体"/>
                <w:color w:val="auto"/>
                <w:kern w:val="0"/>
                <w:sz w:val="20"/>
                <w:szCs w:val="20"/>
                <w:lang w:bidi="ar"/>
              </w:rPr>
              <w:t>个，万兆光口数量≥</w:t>
            </w:r>
            <w:r>
              <w:rPr>
                <w:rStyle w:val="51"/>
                <w:color w:val="auto"/>
                <w:lang w:bidi="ar"/>
              </w:rPr>
              <w:t>4</w:t>
            </w:r>
            <w:r>
              <w:rPr>
                <w:rFonts w:hint="eastAsia" w:ascii="宋体" w:hAnsi="宋体" w:eastAsia="宋体" w:cs="宋体"/>
                <w:color w:val="auto"/>
                <w:kern w:val="0"/>
                <w:sz w:val="20"/>
                <w:szCs w:val="20"/>
                <w:lang w:bidi="ar"/>
              </w:rPr>
              <w:t>个</w:t>
            </w:r>
          </w:p>
        </w:tc>
        <w:tc>
          <w:tcPr>
            <w:tcW w:w="735" w:type="dxa"/>
            <w:shd w:val="clear" w:color="auto" w:fill="auto"/>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台</w:t>
            </w:r>
          </w:p>
        </w:tc>
        <w:tc>
          <w:tcPr>
            <w:tcW w:w="652" w:type="dxa"/>
            <w:shd w:val="clear" w:color="auto" w:fill="auto"/>
            <w:noWrap/>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17" w:type="dxa"/>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光模块</w:t>
            </w:r>
          </w:p>
        </w:tc>
        <w:tc>
          <w:tcPr>
            <w:tcW w:w="6114" w:type="dxa"/>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SFP万兆模块(</w:t>
            </w:r>
            <w:r>
              <w:rPr>
                <w:rFonts w:ascii="宋体" w:hAnsi="宋体" w:eastAsia="宋体" w:cs="宋体"/>
                <w:color w:val="auto"/>
                <w:kern w:val="0"/>
                <w:sz w:val="20"/>
                <w:szCs w:val="20"/>
                <w:lang w:bidi="ar"/>
              </w:rPr>
              <w:t>850</w:t>
            </w:r>
            <w:r>
              <w:rPr>
                <w:rFonts w:hint="eastAsia" w:ascii="宋体" w:hAnsi="宋体" w:eastAsia="宋体" w:cs="宋体"/>
                <w:color w:val="auto"/>
                <w:kern w:val="0"/>
                <w:sz w:val="20"/>
                <w:szCs w:val="20"/>
                <w:lang w:bidi="ar"/>
              </w:rPr>
              <w:t>nm,</w:t>
            </w:r>
            <w:r>
              <w:rPr>
                <w:rFonts w:ascii="宋体" w:hAnsi="宋体" w:eastAsia="宋体" w:cs="宋体"/>
                <w:color w:val="auto"/>
                <w:kern w:val="0"/>
                <w:sz w:val="20"/>
                <w:szCs w:val="20"/>
                <w:lang w:bidi="ar"/>
              </w:rPr>
              <w:t>0.4</w:t>
            </w:r>
            <w:r>
              <w:rPr>
                <w:rFonts w:hint="eastAsia" w:ascii="宋体" w:hAnsi="宋体" w:eastAsia="宋体" w:cs="宋体"/>
                <w:color w:val="auto"/>
                <w:kern w:val="0"/>
                <w:sz w:val="20"/>
                <w:szCs w:val="20"/>
                <w:lang w:bidi="ar"/>
              </w:rPr>
              <w:t>km,LC)，与交换机同一品牌。</w:t>
            </w:r>
          </w:p>
        </w:tc>
        <w:tc>
          <w:tcPr>
            <w:tcW w:w="735" w:type="dxa"/>
            <w:shd w:val="clear" w:color="auto" w:fill="auto"/>
            <w:vAlign w:val="center"/>
          </w:tcPr>
          <w:p>
            <w:pPr>
              <w:widowControl/>
              <w:jc w:val="center"/>
              <w:textAlignment w:val="center"/>
              <w:rPr>
                <w:rFonts w:ascii="Mongolian Baiti" w:hAnsi="Mongolian Baiti" w:eastAsia="Mongolian Baiti" w:cs="Mongolian Baiti"/>
                <w:color w:val="auto"/>
                <w:sz w:val="20"/>
                <w:szCs w:val="20"/>
              </w:rPr>
            </w:pPr>
            <w:r>
              <w:rPr>
                <w:rFonts w:hint="eastAsia" w:ascii="宋体" w:hAnsi="宋体" w:eastAsia="宋体" w:cs="宋体"/>
                <w:color w:val="auto"/>
                <w:kern w:val="0"/>
                <w:sz w:val="20"/>
                <w:szCs w:val="20"/>
                <w:lang w:bidi="ar"/>
              </w:rPr>
              <w:t>个</w:t>
            </w:r>
          </w:p>
        </w:tc>
        <w:tc>
          <w:tcPr>
            <w:tcW w:w="652" w:type="dxa"/>
            <w:shd w:val="clear" w:color="auto" w:fill="auto"/>
            <w:noWrap/>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617" w:type="dxa"/>
            <w:shd w:val="clear" w:color="auto" w:fill="auto"/>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服务区交换机</w:t>
            </w:r>
          </w:p>
        </w:tc>
        <w:tc>
          <w:tcPr>
            <w:tcW w:w="6114" w:type="dxa"/>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支持并实配10G/1G接口数≥20，25G/10G接口数量≥4，40G接口数≥2；</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支持可拔插双模块化电源，可拔插双模块化风扇；</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交换容量≥2.56T，包转发率≥570Mpps；</w:t>
            </w:r>
          </w:p>
        </w:tc>
        <w:tc>
          <w:tcPr>
            <w:tcW w:w="735" w:type="dxa"/>
            <w:shd w:val="clear" w:color="auto" w:fill="auto"/>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台</w:t>
            </w:r>
          </w:p>
        </w:tc>
        <w:tc>
          <w:tcPr>
            <w:tcW w:w="652" w:type="dxa"/>
            <w:shd w:val="clear" w:color="auto" w:fill="auto"/>
            <w:noWrap/>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7" w:type="dxa"/>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网络管理服务器</w:t>
            </w:r>
          </w:p>
        </w:tc>
        <w:tc>
          <w:tcPr>
            <w:tcW w:w="6114" w:type="dxa"/>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≥1颗4210(2.2GHz/10核)CPU；≥16GB DDR4内存;可支持24个内存插槽；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配2*GE+2*10GE网口以太网卡；</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Raid0、1；2*600G.10kSAS硬盘，可使用PCIEraiser卡扩展插槽；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N+1个冗余系统风扇；</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对外提供1个10/100MbpsRJ45管理网口；</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支持1+1冗余电源，配2个550W交流电源；</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导轨；</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2U机架式</w:t>
            </w:r>
          </w:p>
        </w:tc>
        <w:tc>
          <w:tcPr>
            <w:tcW w:w="735" w:type="dxa"/>
            <w:shd w:val="clear" w:color="auto" w:fill="auto"/>
            <w:noWrap/>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台</w:t>
            </w:r>
          </w:p>
        </w:tc>
        <w:tc>
          <w:tcPr>
            <w:tcW w:w="652" w:type="dxa"/>
            <w:shd w:val="clear" w:color="auto" w:fill="auto"/>
            <w:noWrap/>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17" w:type="dxa"/>
            <w:shd w:val="clear" w:color="auto" w:fill="auto"/>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SFP光模块</w:t>
            </w:r>
          </w:p>
        </w:tc>
        <w:tc>
          <w:tcPr>
            <w:tcW w:w="6114" w:type="dxa"/>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SFP万兆模块(</w:t>
            </w:r>
            <w:r>
              <w:rPr>
                <w:rFonts w:ascii="宋体" w:hAnsi="宋体" w:eastAsia="宋体" w:cs="宋体"/>
                <w:color w:val="auto"/>
                <w:kern w:val="0"/>
                <w:sz w:val="20"/>
                <w:szCs w:val="20"/>
                <w:lang w:bidi="ar"/>
              </w:rPr>
              <w:t>850</w:t>
            </w:r>
            <w:r>
              <w:rPr>
                <w:rFonts w:hint="eastAsia" w:ascii="宋体" w:hAnsi="宋体" w:eastAsia="宋体" w:cs="宋体"/>
                <w:color w:val="auto"/>
                <w:kern w:val="0"/>
                <w:sz w:val="20"/>
                <w:szCs w:val="20"/>
                <w:lang w:bidi="ar"/>
              </w:rPr>
              <w:t>nm,</w:t>
            </w:r>
            <w:r>
              <w:rPr>
                <w:rFonts w:ascii="宋体" w:hAnsi="宋体" w:eastAsia="宋体" w:cs="宋体"/>
                <w:color w:val="auto"/>
                <w:kern w:val="0"/>
                <w:sz w:val="20"/>
                <w:szCs w:val="20"/>
                <w:lang w:bidi="ar"/>
              </w:rPr>
              <w:t>0.4</w:t>
            </w:r>
            <w:r>
              <w:rPr>
                <w:rFonts w:hint="eastAsia" w:ascii="宋体" w:hAnsi="宋体" w:eastAsia="宋体" w:cs="宋体"/>
                <w:color w:val="auto"/>
                <w:kern w:val="0"/>
                <w:sz w:val="20"/>
                <w:szCs w:val="20"/>
                <w:lang w:bidi="ar"/>
              </w:rPr>
              <w:t>km,LC)，与交换机同一品牌。</w:t>
            </w:r>
          </w:p>
        </w:tc>
        <w:tc>
          <w:tcPr>
            <w:tcW w:w="735" w:type="dxa"/>
            <w:shd w:val="clear" w:color="auto" w:fill="auto"/>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只</w:t>
            </w:r>
          </w:p>
        </w:tc>
        <w:tc>
          <w:tcPr>
            <w:tcW w:w="652" w:type="dxa"/>
            <w:shd w:val="clear" w:color="auto" w:fill="auto"/>
            <w:noWrap/>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17" w:type="dxa"/>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网络管理服务器</w:t>
            </w:r>
          </w:p>
        </w:tc>
        <w:tc>
          <w:tcPr>
            <w:tcW w:w="6114" w:type="dxa"/>
            <w:shd w:val="clear" w:color="auto" w:fill="auto"/>
            <w:noWrap/>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≥1颗4210(2.2GHz/10核)CPU；≥16GB DDR4内存;</w:t>
            </w:r>
          </w:p>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可支持24个内存插槽；配2*GE+2*10GE网口以太网卡；Raid0、1；2*600G.10kSAS硬盘，可使用PCIEraiser卡扩展插槽；N+1个冗余系统风扇；对外提供1个10/100MbpsRJ45管理网口；支持1+1冗余电源，配2个550W交流电源；导轨；2U机架式</w:t>
            </w:r>
          </w:p>
        </w:tc>
        <w:tc>
          <w:tcPr>
            <w:tcW w:w="735" w:type="dxa"/>
            <w:shd w:val="clear" w:color="auto" w:fill="auto"/>
            <w:noWrap/>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台</w:t>
            </w:r>
          </w:p>
        </w:tc>
        <w:tc>
          <w:tcPr>
            <w:tcW w:w="652" w:type="dxa"/>
            <w:shd w:val="clear" w:color="auto" w:fill="auto"/>
            <w:noWrap/>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17" w:type="dxa"/>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网管软件授权</w:t>
            </w:r>
          </w:p>
        </w:tc>
        <w:tc>
          <w:tcPr>
            <w:tcW w:w="6114" w:type="dxa"/>
            <w:shd w:val="clear" w:color="auto" w:fill="auto"/>
            <w:noWrap/>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含</w:t>
            </w:r>
            <w:r>
              <w:rPr>
                <w:rStyle w:val="51"/>
                <w:color w:val="auto"/>
                <w:lang w:bidi="ar"/>
              </w:rPr>
              <w:t>100</w:t>
            </w:r>
            <w:r>
              <w:rPr>
                <w:rFonts w:hint="eastAsia" w:ascii="宋体" w:hAnsi="宋体" w:eastAsia="宋体" w:cs="宋体"/>
                <w:color w:val="auto"/>
                <w:kern w:val="0"/>
                <w:sz w:val="20"/>
                <w:szCs w:val="20"/>
                <w:lang w:bidi="ar"/>
              </w:rPr>
              <w:t>个点</w:t>
            </w:r>
            <w:r>
              <w:rPr>
                <w:rStyle w:val="51"/>
                <w:color w:val="auto"/>
                <w:lang w:bidi="ar"/>
              </w:rPr>
              <w:t>License</w:t>
            </w:r>
            <w:r>
              <w:rPr>
                <w:rFonts w:hint="eastAsia" w:ascii="宋体" w:hAnsi="宋体" w:eastAsia="宋体" w:cs="宋体"/>
                <w:color w:val="auto"/>
                <w:kern w:val="0"/>
                <w:sz w:val="20"/>
                <w:szCs w:val="20"/>
                <w:lang w:bidi="ar"/>
              </w:rPr>
              <w:t>费用</w:t>
            </w:r>
          </w:p>
        </w:tc>
        <w:tc>
          <w:tcPr>
            <w:tcW w:w="735" w:type="dxa"/>
            <w:shd w:val="clear" w:color="auto" w:fill="auto"/>
            <w:noWrap/>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套</w:t>
            </w:r>
          </w:p>
        </w:tc>
        <w:tc>
          <w:tcPr>
            <w:tcW w:w="652" w:type="dxa"/>
            <w:shd w:val="clear" w:color="auto" w:fill="auto"/>
            <w:noWrap/>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17" w:type="dxa"/>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网管软件</w:t>
            </w:r>
          </w:p>
        </w:tc>
        <w:tc>
          <w:tcPr>
            <w:tcW w:w="6114" w:type="dxa"/>
            <w:shd w:val="clear" w:color="auto" w:fill="auto"/>
            <w:noWrap/>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网络管理平台软件</w:t>
            </w:r>
          </w:p>
        </w:tc>
        <w:tc>
          <w:tcPr>
            <w:tcW w:w="735" w:type="dxa"/>
            <w:shd w:val="clear" w:color="auto" w:fill="auto"/>
            <w:noWrap/>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套</w:t>
            </w:r>
          </w:p>
        </w:tc>
        <w:tc>
          <w:tcPr>
            <w:tcW w:w="652" w:type="dxa"/>
            <w:shd w:val="clear" w:color="auto" w:fill="auto"/>
            <w:noWrap/>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617" w:type="dxa"/>
            <w:shd w:val="clear" w:color="auto" w:fill="auto"/>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48</w:t>
            </w:r>
            <w:r>
              <w:rPr>
                <w:rFonts w:hint="eastAsia" w:ascii="宋体" w:hAnsi="宋体" w:eastAsia="宋体" w:cs="宋体"/>
                <w:color w:val="auto"/>
                <w:kern w:val="0"/>
                <w:sz w:val="20"/>
                <w:szCs w:val="20"/>
                <w:lang w:bidi="ar"/>
              </w:rPr>
              <w:t>口</w:t>
            </w:r>
            <w:r>
              <w:rPr>
                <w:rStyle w:val="51"/>
                <w:color w:val="auto"/>
                <w:lang w:bidi="ar"/>
              </w:rPr>
              <w:t>POE</w:t>
            </w:r>
            <w:r>
              <w:rPr>
                <w:rFonts w:hint="eastAsia" w:ascii="宋体" w:hAnsi="宋体" w:eastAsia="宋体" w:cs="宋体"/>
                <w:color w:val="auto"/>
                <w:kern w:val="0"/>
                <w:sz w:val="20"/>
                <w:szCs w:val="20"/>
                <w:lang w:bidi="ar"/>
              </w:rPr>
              <w:t>接入交换机</w:t>
            </w:r>
          </w:p>
        </w:tc>
        <w:tc>
          <w:tcPr>
            <w:tcW w:w="6114" w:type="dxa"/>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336Gbps/3.36Tbps；包转发：87Mpps；24*10/100/1000TX+4*SFP</w:t>
            </w:r>
          </w:p>
        </w:tc>
        <w:tc>
          <w:tcPr>
            <w:tcW w:w="735" w:type="dxa"/>
            <w:shd w:val="clear" w:color="auto" w:fill="auto"/>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台</w:t>
            </w:r>
          </w:p>
        </w:tc>
        <w:tc>
          <w:tcPr>
            <w:tcW w:w="652" w:type="dxa"/>
            <w:shd w:val="clear" w:color="auto" w:fill="auto"/>
            <w:noWrap/>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17" w:type="dxa"/>
            <w:shd w:val="clear" w:color="auto" w:fill="auto"/>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24</w:t>
            </w:r>
            <w:r>
              <w:rPr>
                <w:rFonts w:hint="eastAsia" w:ascii="宋体" w:hAnsi="宋体" w:eastAsia="宋体" w:cs="宋体"/>
                <w:color w:val="auto"/>
                <w:kern w:val="0"/>
                <w:sz w:val="20"/>
                <w:szCs w:val="20"/>
                <w:lang w:bidi="ar"/>
              </w:rPr>
              <w:t>口</w:t>
            </w:r>
            <w:r>
              <w:rPr>
                <w:rStyle w:val="51"/>
                <w:color w:val="auto"/>
                <w:lang w:bidi="ar"/>
              </w:rPr>
              <w:t>POE</w:t>
            </w:r>
            <w:r>
              <w:rPr>
                <w:rFonts w:hint="eastAsia" w:ascii="宋体" w:hAnsi="宋体" w:eastAsia="宋体" w:cs="宋体"/>
                <w:color w:val="auto"/>
                <w:kern w:val="0"/>
                <w:sz w:val="20"/>
                <w:szCs w:val="20"/>
                <w:lang w:bidi="ar"/>
              </w:rPr>
              <w:t>接入交换机</w:t>
            </w:r>
          </w:p>
        </w:tc>
        <w:tc>
          <w:tcPr>
            <w:tcW w:w="6114" w:type="dxa"/>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交换容量≥</w:t>
            </w:r>
            <w:r>
              <w:rPr>
                <w:rFonts w:ascii="Mongolian Baiti" w:hAnsi="Mongolian Baiti" w:eastAsia="Mongolian Baiti" w:cs="Mongolian Baiti"/>
                <w:color w:val="auto"/>
                <w:kern w:val="0"/>
                <w:sz w:val="20"/>
                <w:szCs w:val="20"/>
                <w:lang w:bidi="ar"/>
              </w:rPr>
              <w:t>336Gbps/3.36Tbps</w:t>
            </w:r>
            <w:r>
              <w:rPr>
                <w:rStyle w:val="52"/>
                <w:rFonts w:hint="default"/>
                <w:color w:val="auto"/>
                <w:lang w:bidi="ar"/>
              </w:rPr>
              <w:t>，包转发率≥</w:t>
            </w:r>
            <w:r>
              <w:rPr>
                <w:rFonts w:ascii="Mongolian Baiti" w:hAnsi="Mongolian Baiti" w:eastAsia="Mongolian Baiti" w:cs="Mongolian Baiti"/>
                <w:color w:val="auto"/>
                <w:kern w:val="0"/>
                <w:sz w:val="20"/>
                <w:szCs w:val="20"/>
                <w:lang w:bidi="ar"/>
              </w:rPr>
              <w:t>108Mpps</w:t>
            </w:r>
            <w:r>
              <w:rPr>
                <w:rStyle w:val="52"/>
                <w:rFonts w:hint="default"/>
                <w:color w:val="auto"/>
                <w:lang w:bidi="ar"/>
              </w:rPr>
              <w:t>；</w:t>
            </w:r>
            <w:r>
              <w:rPr>
                <w:rFonts w:ascii="Mongolian Baiti" w:hAnsi="Mongolian Baiti" w:eastAsia="Mongolian Baiti" w:cs="Mongolian Baiti"/>
                <w:color w:val="auto"/>
                <w:kern w:val="0"/>
                <w:sz w:val="20"/>
                <w:szCs w:val="20"/>
                <w:lang w:bidi="ar"/>
              </w:rPr>
              <w:br w:type="textWrapping"/>
            </w:r>
            <w:r>
              <w:rPr>
                <w:rStyle w:val="52"/>
                <w:rFonts w:hint="default"/>
                <w:color w:val="auto"/>
                <w:lang w:bidi="ar"/>
              </w:rPr>
              <w:t>固定千兆电口数量≥</w:t>
            </w:r>
            <w:r>
              <w:rPr>
                <w:rFonts w:ascii="Mongolian Baiti" w:hAnsi="Mongolian Baiti" w:eastAsia="Mongolian Baiti" w:cs="Mongolian Baiti"/>
                <w:color w:val="auto"/>
                <w:kern w:val="0"/>
                <w:sz w:val="20"/>
                <w:szCs w:val="20"/>
                <w:lang w:bidi="ar"/>
              </w:rPr>
              <w:t>24</w:t>
            </w:r>
            <w:r>
              <w:rPr>
                <w:rStyle w:val="52"/>
                <w:rFonts w:hint="default"/>
                <w:color w:val="auto"/>
                <w:lang w:bidi="ar"/>
              </w:rPr>
              <w:t>个，万兆光口数量≥</w:t>
            </w:r>
            <w:r>
              <w:rPr>
                <w:rFonts w:ascii="Mongolian Baiti" w:hAnsi="Mongolian Baiti" w:eastAsia="Mongolian Baiti" w:cs="Mongolian Baiti"/>
                <w:color w:val="auto"/>
                <w:kern w:val="0"/>
                <w:sz w:val="20"/>
                <w:szCs w:val="20"/>
                <w:lang w:bidi="ar"/>
              </w:rPr>
              <w:t>4</w:t>
            </w:r>
            <w:r>
              <w:rPr>
                <w:rStyle w:val="52"/>
                <w:rFonts w:hint="default"/>
                <w:color w:val="auto"/>
                <w:lang w:bidi="ar"/>
              </w:rPr>
              <w:t>个</w:t>
            </w:r>
          </w:p>
        </w:tc>
        <w:tc>
          <w:tcPr>
            <w:tcW w:w="735" w:type="dxa"/>
            <w:shd w:val="clear" w:color="auto" w:fill="auto"/>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台</w:t>
            </w:r>
          </w:p>
        </w:tc>
        <w:tc>
          <w:tcPr>
            <w:tcW w:w="652" w:type="dxa"/>
            <w:shd w:val="clear" w:color="auto" w:fill="auto"/>
            <w:noWrap/>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1617" w:type="dxa"/>
            <w:shd w:val="clear" w:color="auto" w:fill="auto"/>
            <w:vAlign w:val="center"/>
          </w:tcPr>
          <w:p>
            <w:pPr>
              <w:widowControl/>
              <w:jc w:val="center"/>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无线</w:t>
            </w:r>
            <w:r>
              <w:rPr>
                <w:rFonts w:ascii="宋体" w:hAnsi="宋体" w:eastAsia="宋体" w:cs="宋体"/>
                <w:color w:val="auto"/>
                <w:kern w:val="0"/>
              </w:rPr>
              <w:t>AP</w:t>
            </w:r>
          </w:p>
        </w:tc>
        <w:tc>
          <w:tcPr>
            <w:tcW w:w="6114" w:type="dxa"/>
            <w:shd w:val="clear" w:color="auto" w:fill="auto"/>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采用三射频设计，可工作在802.11a/b/g/n/ac/acwave2/ax模式</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整机最大速率≥7.2Gbps</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支持接入5GHz</w:t>
            </w:r>
          </w:p>
          <w:p>
            <w:pPr>
              <w:widowControl/>
              <w:jc w:val="left"/>
              <w:textAlignment w:val="center"/>
              <w:rPr>
                <w:rFonts w:ascii="宋体" w:hAnsi="宋体" w:eastAsia="宋体" w:cs="宋体"/>
                <w:color w:val="auto"/>
                <w:kern w:val="0"/>
                <w:sz w:val="20"/>
                <w:szCs w:val="20"/>
                <w:lang w:bidi="ar"/>
              </w:rPr>
            </w:pPr>
            <w:r>
              <w:rPr>
                <w:rFonts w:ascii="宋体" w:hAnsi="宋体" w:eastAsia="宋体" w:cs="宋体"/>
                <w:color w:val="auto"/>
                <w:kern w:val="0"/>
                <w:sz w:val="20"/>
                <w:szCs w:val="20"/>
                <w:lang w:bidi="ar"/>
              </w:rPr>
              <w:t>支持物联网</w:t>
            </w:r>
            <w:r>
              <w:rPr>
                <w:rFonts w:hint="eastAsia" w:ascii="宋体" w:hAnsi="宋体" w:eastAsia="宋体" w:cs="宋体"/>
                <w:color w:val="auto"/>
                <w:kern w:val="0"/>
                <w:sz w:val="20"/>
                <w:szCs w:val="20"/>
                <w:lang w:bidi="ar"/>
              </w:rPr>
              <w:t>模块接入</w:t>
            </w:r>
          </w:p>
        </w:tc>
        <w:tc>
          <w:tcPr>
            <w:tcW w:w="735" w:type="dxa"/>
            <w:shd w:val="clear" w:color="auto" w:fill="auto"/>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台</w:t>
            </w:r>
          </w:p>
        </w:tc>
        <w:tc>
          <w:tcPr>
            <w:tcW w:w="652" w:type="dxa"/>
            <w:shd w:val="clear" w:color="auto" w:fill="auto"/>
            <w:noWrap/>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1617" w:type="dxa"/>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面板</w:t>
            </w:r>
            <w:r>
              <w:rPr>
                <w:rStyle w:val="51"/>
                <w:color w:val="auto"/>
                <w:lang w:bidi="ar"/>
              </w:rPr>
              <w:t>AP</w:t>
            </w:r>
          </w:p>
        </w:tc>
        <w:tc>
          <w:tcPr>
            <w:tcW w:w="6114" w:type="dxa"/>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采用整机双频4流设计，可同时工作在02.11a/b/g/n/ac/acwave2/ax模式</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整机协商速率≥1.7Gbps</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≥1个10/100/1000Mbps(RJ45)上行千兆接口；</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≥4个10/100/1000Mbps(RJ45)下行千兆接口；</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≥2个10/100/1000Mbps(RJ45)透传口</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支持接入5GHz频段</w:t>
            </w:r>
          </w:p>
        </w:tc>
        <w:tc>
          <w:tcPr>
            <w:tcW w:w="735" w:type="dxa"/>
            <w:shd w:val="clear" w:color="auto" w:fill="auto"/>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台</w:t>
            </w:r>
          </w:p>
        </w:tc>
        <w:tc>
          <w:tcPr>
            <w:tcW w:w="652" w:type="dxa"/>
            <w:shd w:val="clear" w:color="auto" w:fill="auto"/>
            <w:noWrap/>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1617" w:type="dxa"/>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无线控制器</w:t>
            </w:r>
          </w:p>
        </w:tc>
        <w:tc>
          <w:tcPr>
            <w:tcW w:w="6114" w:type="dxa"/>
            <w:shd w:val="clear" w:color="auto" w:fill="auto"/>
            <w:vAlign w:val="center"/>
          </w:tcPr>
          <w:p>
            <w:pPr>
              <w:widowControl/>
              <w:jc w:val="left"/>
              <w:textAlignment w:val="center"/>
              <w:rPr>
                <w:rFonts w:ascii="Mongolian Baiti" w:hAnsi="Mongolian Baiti" w:eastAsia="Mongolian Baiti" w:cs="Mongolian Baiti"/>
                <w:color w:val="auto"/>
                <w:sz w:val="20"/>
                <w:szCs w:val="20"/>
              </w:rPr>
            </w:pPr>
            <w:r>
              <w:rPr>
                <w:rStyle w:val="52"/>
                <w:rFonts w:hint="default"/>
                <w:color w:val="auto"/>
                <w:lang w:bidi="ar"/>
              </w:rPr>
              <w:t>设备转发性能≥</w:t>
            </w:r>
            <w:r>
              <w:rPr>
                <w:rFonts w:ascii="Mongolian Baiti" w:hAnsi="Mongolian Baiti" w:eastAsia="Mongolian Baiti" w:cs="Mongolian Baiti"/>
                <w:color w:val="auto"/>
                <w:kern w:val="0"/>
                <w:sz w:val="20"/>
                <w:szCs w:val="20"/>
                <w:lang w:bidi="ar"/>
              </w:rPr>
              <w:t>20Gbps</w:t>
            </w:r>
            <w:r>
              <w:rPr>
                <w:rStyle w:val="52"/>
                <w:rFonts w:hint="default"/>
                <w:color w:val="auto"/>
                <w:lang w:bidi="ar"/>
              </w:rPr>
              <w:t>；</w:t>
            </w:r>
            <w:r>
              <w:rPr>
                <w:rFonts w:ascii="Mongolian Baiti" w:hAnsi="Mongolian Baiti" w:eastAsia="Mongolian Baiti" w:cs="Mongolian Baiti"/>
                <w:color w:val="auto"/>
                <w:kern w:val="0"/>
                <w:sz w:val="20"/>
                <w:szCs w:val="20"/>
                <w:lang w:bidi="ar"/>
              </w:rPr>
              <w:br w:type="textWrapping"/>
            </w:r>
            <w:r>
              <w:rPr>
                <w:rStyle w:val="52"/>
                <w:rFonts w:hint="default"/>
                <w:color w:val="auto"/>
                <w:lang w:bidi="ar"/>
              </w:rPr>
              <w:t>配置</w:t>
            </w:r>
            <w:r>
              <w:rPr>
                <w:rFonts w:ascii="Mongolian Baiti" w:hAnsi="Mongolian Baiti" w:eastAsia="Mongolian Baiti" w:cs="Mongolian Baiti"/>
                <w:color w:val="auto"/>
                <w:kern w:val="0"/>
                <w:sz w:val="20"/>
                <w:szCs w:val="20"/>
                <w:lang w:bidi="ar"/>
              </w:rPr>
              <w:t>1+1</w:t>
            </w:r>
            <w:r>
              <w:rPr>
                <w:rStyle w:val="52"/>
                <w:rFonts w:hint="default"/>
                <w:color w:val="auto"/>
                <w:lang w:bidi="ar"/>
              </w:rPr>
              <w:t>冗余交流电源；</w:t>
            </w:r>
            <w:r>
              <w:rPr>
                <w:rFonts w:ascii="Mongolian Baiti" w:hAnsi="Mongolian Baiti" w:eastAsia="Mongolian Baiti" w:cs="Mongolian Baiti"/>
                <w:color w:val="auto"/>
                <w:kern w:val="0"/>
                <w:sz w:val="20"/>
                <w:szCs w:val="20"/>
                <w:lang w:bidi="ar"/>
              </w:rPr>
              <w:br w:type="textWrapping"/>
            </w:r>
            <w:r>
              <w:rPr>
                <w:rStyle w:val="52"/>
                <w:rFonts w:hint="default"/>
                <w:color w:val="auto"/>
                <w:lang w:bidi="ar"/>
              </w:rPr>
              <w:t>单台设备可管理</w:t>
            </w:r>
            <w:r>
              <w:rPr>
                <w:rFonts w:ascii="Mongolian Baiti" w:hAnsi="Mongolian Baiti" w:eastAsia="Mongolian Baiti" w:cs="Mongolian Baiti"/>
                <w:color w:val="auto"/>
                <w:kern w:val="0"/>
                <w:sz w:val="20"/>
                <w:szCs w:val="20"/>
                <w:lang w:bidi="ar"/>
              </w:rPr>
              <w:t>AP</w:t>
            </w:r>
            <w:r>
              <w:rPr>
                <w:rStyle w:val="52"/>
                <w:rFonts w:hint="default"/>
                <w:color w:val="auto"/>
                <w:lang w:bidi="ar"/>
              </w:rPr>
              <w:t>数≥</w:t>
            </w:r>
            <w:r>
              <w:rPr>
                <w:rFonts w:ascii="Mongolian Baiti" w:hAnsi="Mongolian Baiti" w:eastAsia="Mongolian Baiti" w:cs="Mongolian Baiti"/>
                <w:color w:val="auto"/>
                <w:kern w:val="0"/>
                <w:sz w:val="20"/>
                <w:szCs w:val="20"/>
                <w:lang w:bidi="ar"/>
              </w:rPr>
              <w:t>1024</w:t>
            </w:r>
            <w:r>
              <w:rPr>
                <w:rStyle w:val="52"/>
                <w:rFonts w:hint="default"/>
                <w:color w:val="auto"/>
                <w:lang w:bidi="ar"/>
              </w:rPr>
              <w:t>个，可配置最大</w:t>
            </w:r>
            <w:r>
              <w:rPr>
                <w:rFonts w:ascii="Mongolian Baiti" w:hAnsi="Mongolian Baiti" w:eastAsia="Mongolian Baiti" w:cs="Mongolian Baiti"/>
                <w:color w:val="auto"/>
                <w:kern w:val="0"/>
                <w:sz w:val="20"/>
                <w:szCs w:val="20"/>
                <w:lang w:bidi="ar"/>
              </w:rPr>
              <w:t>AP</w:t>
            </w:r>
            <w:r>
              <w:rPr>
                <w:rStyle w:val="52"/>
                <w:rFonts w:hint="default"/>
                <w:color w:val="auto"/>
                <w:lang w:bidi="ar"/>
              </w:rPr>
              <w:t>数≥</w:t>
            </w:r>
            <w:r>
              <w:rPr>
                <w:rFonts w:ascii="Mongolian Baiti" w:hAnsi="Mongolian Baiti" w:eastAsia="Mongolian Baiti" w:cs="Mongolian Baiti"/>
                <w:color w:val="auto"/>
                <w:kern w:val="0"/>
                <w:sz w:val="20"/>
                <w:szCs w:val="20"/>
                <w:lang w:bidi="ar"/>
              </w:rPr>
              <w:t>2048</w:t>
            </w:r>
            <w:r>
              <w:rPr>
                <w:rStyle w:val="52"/>
                <w:rFonts w:hint="default"/>
                <w:color w:val="auto"/>
                <w:lang w:bidi="ar"/>
              </w:rPr>
              <w:t>个；</w:t>
            </w:r>
            <w:r>
              <w:rPr>
                <w:rFonts w:ascii="Mongolian Baiti" w:hAnsi="Mongolian Baiti" w:eastAsia="Mongolian Baiti" w:cs="Mongolian Baiti"/>
                <w:color w:val="auto"/>
                <w:kern w:val="0"/>
                <w:sz w:val="20"/>
                <w:szCs w:val="20"/>
                <w:lang w:bidi="ar"/>
              </w:rPr>
              <w:br w:type="textWrapping"/>
            </w:r>
            <w:r>
              <w:rPr>
                <w:rStyle w:val="52"/>
                <w:rFonts w:hint="default"/>
                <w:color w:val="auto"/>
                <w:lang w:bidi="ar"/>
              </w:rPr>
              <w:t>支持</w:t>
            </w:r>
            <w:r>
              <w:rPr>
                <w:rFonts w:ascii="Mongolian Baiti" w:hAnsi="Mongolian Baiti" w:eastAsia="Mongolian Baiti" w:cs="Mongolian Baiti"/>
                <w:color w:val="auto"/>
                <w:kern w:val="0"/>
                <w:sz w:val="20"/>
                <w:szCs w:val="20"/>
                <w:lang w:bidi="ar"/>
              </w:rPr>
              <w:t>AC</w:t>
            </w:r>
            <w:r>
              <w:rPr>
                <w:rStyle w:val="52"/>
                <w:rFonts w:hint="default"/>
                <w:color w:val="auto"/>
                <w:lang w:bidi="ar"/>
              </w:rPr>
              <w:t>内漫游，支持跨</w:t>
            </w:r>
            <w:r>
              <w:rPr>
                <w:rFonts w:ascii="Mongolian Baiti" w:hAnsi="Mongolian Baiti" w:eastAsia="Mongolian Baiti" w:cs="Mongolian Baiti"/>
                <w:color w:val="auto"/>
                <w:kern w:val="0"/>
                <w:sz w:val="20"/>
                <w:szCs w:val="20"/>
                <w:lang w:bidi="ar"/>
              </w:rPr>
              <w:t>AC</w:t>
            </w:r>
            <w:r>
              <w:rPr>
                <w:rStyle w:val="52"/>
                <w:rFonts w:hint="default"/>
                <w:color w:val="auto"/>
                <w:lang w:bidi="ar"/>
              </w:rPr>
              <w:t>间漫游，支持跨</w:t>
            </w:r>
            <w:r>
              <w:rPr>
                <w:rFonts w:ascii="Mongolian Baiti" w:hAnsi="Mongolian Baiti" w:eastAsia="Mongolian Baiti" w:cs="Mongolian Baiti"/>
                <w:color w:val="auto"/>
                <w:kern w:val="0"/>
                <w:sz w:val="20"/>
                <w:szCs w:val="20"/>
                <w:lang w:bidi="ar"/>
              </w:rPr>
              <w:t>VLAN</w:t>
            </w:r>
            <w:r>
              <w:rPr>
                <w:rStyle w:val="52"/>
                <w:rFonts w:hint="default"/>
                <w:color w:val="auto"/>
                <w:lang w:bidi="ar"/>
              </w:rPr>
              <w:t>的三层漫游；</w:t>
            </w:r>
            <w:r>
              <w:rPr>
                <w:rFonts w:ascii="Mongolian Baiti" w:hAnsi="Mongolian Baiti" w:eastAsia="Mongolian Baiti" w:cs="Mongolian Baiti"/>
                <w:color w:val="auto"/>
                <w:kern w:val="0"/>
                <w:sz w:val="20"/>
                <w:szCs w:val="20"/>
                <w:lang w:bidi="ar"/>
              </w:rPr>
              <w:br w:type="textWrapping"/>
            </w:r>
            <w:r>
              <w:rPr>
                <w:rStyle w:val="52"/>
                <w:rFonts w:hint="default"/>
                <w:color w:val="auto"/>
                <w:lang w:bidi="ar"/>
              </w:rPr>
              <w:t>支持基于用户的</w:t>
            </w:r>
            <w:r>
              <w:rPr>
                <w:rFonts w:ascii="Mongolian Baiti" w:hAnsi="Mongolian Baiti" w:eastAsia="Mongolian Baiti" w:cs="Mongolian Baiti"/>
                <w:color w:val="auto"/>
                <w:kern w:val="0"/>
                <w:sz w:val="20"/>
                <w:szCs w:val="20"/>
                <w:lang w:bidi="ar"/>
              </w:rPr>
              <w:t>VLAN</w:t>
            </w:r>
            <w:r>
              <w:rPr>
                <w:rStyle w:val="52"/>
                <w:rFonts w:hint="default"/>
                <w:color w:val="auto"/>
                <w:lang w:bidi="ar"/>
              </w:rPr>
              <w:t>划分，基于</w:t>
            </w:r>
            <w:r>
              <w:rPr>
                <w:rFonts w:ascii="Mongolian Baiti" w:hAnsi="Mongolian Baiti" w:eastAsia="Mongolian Baiti" w:cs="Mongolian Baiti"/>
                <w:color w:val="auto"/>
                <w:kern w:val="0"/>
                <w:sz w:val="20"/>
                <w:szCs w:val="20"/>
                <w:lang w:bidi="ar"/>
              </w:rPr>
              <w:t>SSID</w:t>
            </w:r>
            <w:r>
              <w:rPr>
                <w:rStyle w:val="52"/>
                <w:rFonts w:hint="default"/>
                <w:color w:val="auto"/>
                <w:lang w:bidi="ar"/>
              </w:rPr>
              <w:t>的</w:t>
            </w:r>
            <w:r>
              <w:rPr>
                <w:rFonts w:ascii="Mongolian Baiti" w:hAnsi="Mongolian Baiti" w:eastAsia="Mongolian Baiti" w:cs="Mongolian Baiti"/>
                <w:color w:val="auto"/>
                <w:kern w:val="0"/>
                <w:sz w:val="20"/>
                <w:szCs w:val="20"/>
                <w:lang w:bidi="ar"/>
              </w:rPr>
              <w:t>VLAN</w:t>
            </w:r>
            <w:r>
              <w:rPr>
                <w:rStyle w:val="52"/>
                <w:rFonts w:hint="default"/>
                <w:color w:val="auto"/>
                <w:lang w:bidi="ar"/>
              </w:rPr>
              <w:t>划分，各</w:t>
            </w:r>
            <w:r>
              <w:rPr>
                <w:rFonts w:ascii="Mongolian Baiti" w:hAnsi="Mongolian Baiti" w:eastAsia="Mongolian Baiti" w:cs="Mongolian Baiti"/>
                <w:color w:val="auto"/>
                <w:kern w:val="0"/>
                <w:sz w:val="20"/>
                <w:szCs w:val="20"/>
                <w:lang w:bidi="ar"/>
              </w:rPr>
              <w:t>VLAN</w:t>
            </w:r>
            <w:r>
              <w:rPr>
                <w:rStyle w:val="52"/>
                <w:rFonts w:hint="default"/>
                <w:color w:val="auto"/>
                <w:lang w:bidi="ar"/>
              </w:rPr>
              <w:t>支持不同的安全策略</w:t>
            </w:r>
            <w:r>
              <w:rPr>
                <w:rFonts w:ascii="Mongolian Baiti" w:hAnsi="Mongolian Baiti" w:eastAsia="Mongolian Baiti" w:cs="Mongolian Baiti"/>
                <w:color w:val="auto"/>
                <w:kern w:val="0"/>
                <w:sz w:val="20"/>
                <w:szCs w:val="20"/>
                <w:lang w:bidi="ar"/>
              </w:rPr>
              <w:t>、</w:t>
            </w:r>
            <w:r>
              <w:rPr>
                <w:rStyle w:val="52"/>
                <w:rFonts w:hint="default"/>
                <w:color w:val="auto"/>
                <w:lang w:bidi="ar"/>
              </w:rPr>
              <w:t>认证</w:t>
            </w:r>
            <w:r>
              <w:rPr>
                <w:rFonts w:ascii="Mongolian Baiti" w:hAnsi="Mongolian Baiti" w:eastAsia="Mongolian Baiti" w:cs="Mongolian Baiti"/>
                <w:color w:val="auto"/>
                <w:kern w:val="0"/>
                <w:sz w:val="20"/>
                <w:szCs w:val="20"/>
                <w:lang w:bidi="ar"/>
              </w:rPr>
              <w:t>、</w:t>
            </w:r>
            <w:r>
              <w:rPr>
                <w:rStyle w:val="52"/>
                <w:rFonts w:hint="default"/>
                <w:color w:val="auto"/>
                <w:lang w:bidi="ar"/>
              </w:rPr>
              <w:t>加密方式</w:t>
            </w:r>
            <w:r>
              <w:rPr>
                <w:rFonts w:ascii="Mongolian Baiti" w:hAnsi="Mongolian Baiti" w:eastAsia="Mongolian Baiti" w:cs="Mongolian Baiti"/>
                <w:color w:val="auto"/>
                <w:kern w:val="0"/>
                <w:sz w:val="20"/>
                <w:szCs w:val="20"/>
                <w:lang w:bidi="ar"/>
              </w:rPr>
              <w:t>、ACL</w:t>
            </w:r>
            <w:r>
              <w:rPr>
                <w:rStyle w:val="52"/>
                <w:rFonts w:hint="default"/>
                <w:color w:val="auto"/>
                <w:lang w:bidi="ar"/>
              </w:rPr>
              <w:t>规则；</w:t>
            </w:r>
          </w:p>
        </w:tc>
        <w:tc>
          <w:tcPr>
            <w:tcW w:w="735" w:type="dxa"/>
            <w:shd w:val="clear" w:color="auto" w:fill="auto"/>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台</w:t>
            </w:r>
          </w:p>
        </w:tc>
        <w:tc>
          <w:tcPr>
            <w:tcW w:w="652" w:type="dxa"/>
            <w:shd w:val="clear" w:color="auto" w:fill="auto"/>
            <w:noWrap/>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617" w:type="dxa"/>
            <w:shd w:val="clear" w:color="auto" w:fill="auto"/>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AP管理授权</w:t>
            </w:r>
          </w:p>
        </w:tc>
        <w:tc>
          <w:tcPr>
            <w:tcW w:w="6114" w:type="dxa"/>
            <w:shd w:val="clear" w:color="auto" w:fill="auto"/>
            <w:vAlign w:val="center"/>
          </w:tcPr>
          <w:p>
            <w:pPr>
              <w:widowControl/>
              <w:jc w:val="left"/>
              <w:textAlignment w:val="center"/>
              <w:rPr>
                <w:rFonts w:ascii="宋体" w:hAnsi="宋体" w:eastAsia="宋体" w:cs="宋体"/>
                <w:color w:val="auto"/>
                <w:sz w:val="20"/>
                <w:szCs w:val="20"/>
              </w:rPr>
            </w:pPr>
            <w:r>
              <w:rPr>
                <w:rStyle w:val="52"/>
                <w:rFonts w:hint="default"/>
                <w:color w:val="auto"/>
                <w:lang w:bidi="ar"/>
              </w:rPr>
              <w:t>≥</w:t>
            </w:r>
            <w:r>
              <w:rPr>
                <w:rFonts w:ascii="宋体" w:hAnsi="宋体" w:eastAsia="宋体" w:cs="宋体"/>
                <w:color w:val="auto"/>
                <w:kern w:val="0"/>
                <w:sz w:val="20"/>
                <w:szCs w:val="20"/>
                <w:lang w:bidi="ar"/>
              </w:rPr>
              <w:t>540</w:t>
            </w:r>
            <w:r>
              <w:rPr>
                <w:rFonts w:hint="eastAsia" w:ascii="宋体" w:hAnsi="宋体" w:eastAsia="宋体" w:cs="宋体"/>
                <w:color w:val="auto"/>
                <w:kern w:val="0"/>
                <w:sz w:val="20"/>
                <w:szCs w:val="20"/>
                <w:lang w:bidi="ar"/>
              </w:rPr>
              <w:t>个无线AP管理权限</w:t>
            </w:r>
          </w:p>
        </w:tc>
        <w:tc>
          <w:tcPr>
            <w:tcW w:w="735" w:type="dxa"/>
            <w:shd w:val="clear" w:color="auto" w:fill="auto"/>
            <w:vAlign w:val="center"/>
          </w:tcPr>
          <w:p>
            <w:pPr>
              <w:widowControl/>
              <w:jc w:val="center"/>
              <w:textAlignment w:val="center"/>
              <w:rPr>
                <w:rFonts w:ascii="Mongolian Baiti" w:hAnsi="Mongolian Baiti" w:eastAsia="Mongolian Baiti" w:cs="Mongolian Baiti"/>
                <w:color w:val="auto"/>
                <w:sz w:val="20"/>
                <w:szCs w:val="20"/>
              </w:rPr>
            </w:pPr>
            <w:r>
              <w:rPr>
                <w:rFonts w:hint="eastAsia" w:ascii="宋体" w:hAnsi="宋体" w:eastAsia="宋体" w:cs="宋体"/>
                <w:color w:val="auto"/>
                <w:kern w:val="0"/>
                <w:sz w:val="20"/>
                <w:szCs w:val="20"/>
                <w:lang w:bidi="ar"/>
              </w:rPr>
              <w:t>套</w:t>
            </w:r>
          </w:p>
        </w:tc>
        <w:tc>
          <w:tcPr>
            <w:tcW w:w="652" w:type="dxa"/>
            <w:shd w:val="clear" w:color="auto" w:fill="auto"/>
            <w:noWrap/>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17" w:type="dxa"/>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网闸</w:t>
            </w:r>
          </w:p>
        </w:tc>
        <w:tc>
          <w:tcPr>
            <w:tcW w:w="6114" w:type="dxa"/>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内网千兆电口≥</w:t>
            </w:r>
            <w:r>
              <w:rPr>
                <w:rStyle w:val="53"/>
                <w:rFonts w:eastAsia="宋体"/>
                <w:color w:val="auto"/>
                <w:lang w:bidi="ar"/>
              </w:rPr>
              <w:t>6</w:t>
            </w:r>
            <w:r>
              <w:rPr>
                <w:rStyle w:val="52"/>
                <w:rFonts w:hint="default"/>
                <w:color w:val="auto"/>
                <w:lang w:bidi="ar"/>
              </w:rPr>
              <w:t>个，千兆光口≥</w:t>
            </w:r>
            <w:r>
              <w:rPr>
                <w:rStyle w:val="53"/>
                <w:rFonts w:eastAsia="宋体"/>
                <w:color w:val="auto"/>
                <w:lang w:bidi="ar"/>
              </w:rPr>
              <w:t>2</w:t>
            </w:r>
            <w:r>
              <w:rPr>
                <w:rStyle w:val="52"/>
                <w:rFonts w:hint="default"/>
                <w:color w:val="auto"/>
                <w:lang w:bidi="ar"/>
              </w:rPr>
              <w:t>个，外网千兆电口≥</w:t>
            </w:r>
            <w:r>
              <w:rPr>
                <w:rStyle w:val="53"/>
                <w:rFonts w:eastAsia="宋体"/>
                <w:color w:val="auto"/>
                <w:lang w:bidi="ar"/>
              </w:rPr>
              <w:t>6</w:t>
            </w:r>
            <w:r>
              <w:rPr>
                <w:rStyle w:val="52"/>
                <w:rFonts w:hint="default"/>
                <w:color w:val="auto"/>
                <w:lang w:bidi="ar"/>
              </w:rPr>
              <w:t>个，千兆光口≥</w:t>
            </w:r>
            <w:r>
              <w:rPr>
                <w:rStyle w:val="53"/>
                <w:rFonts w:eastAsia="宋体"/>
                <w:color w:val="auto"/>
                <w:lang w:bidi="ar"/>
              </w:rPr>
              <w:t>2</w:t>
            </w:r>
            <w:r>
              <w:rPr>
                <w:rStyle w:val="52"/>
                <w:rFonts w:hint="default"/>
                <w:color w:val="auto"/>
                <w:lang w:bidi="ar"/>
              </w:rPr>
              <w:t>个。网络吞吐量≥</w:t>
            </w:r>
            <w:r>
              <w:rPr>
                <w:rStyle w:val="53"/>
                <w:rFonts w:eastAsia="宋体"/>
                <w:color w:val="auto"/>
                <w:lang w:bidi="ar"/>
              </w:rPr>
              <w:t>1200Mbps</w:t>
            </w:r>
            <w:r>
              <w:rPr>
                <w:rStyle w:val="52"/>
                <w:rFonts w:hint="default"/>
                <w:color w:val="auto"/>
                <w:lang w:bidi="ar"/>
              </w:rPr>
              <w:t>，系统整体时延</w:t>
            </w:r>
            <w:r>
              <w:rPr>
                <w:rStyle w:val="53"/>
                <w:rFonts w:eastAsia="宋体"/>
                <w:color w:val="auto"/>
                <w:lang w:bidi="ar"/>
              </w:rPr>
              <w:t>&lt;5ms</w:t>
            </w:r>
            <w:r>
              <w:rPr>
                <w:rStyle w:val="52"/>
                <w:rFonts w:hint="default"/>
                <w:color w:val="auto"/>
                <w:lang w:bidi="ar"/>
              </w:rPr>
              <w:t>，并发连接数≥</w:t>
            </w:r>
            <w:r>
              <w:rPr>
                <w:rStyle w:val="53"/>
                <w:rFonts w:eastAsia="宋体"/>
                <w:color w:val="auto"/>
                <w:lang w:bidi="ar"/>
              </w:rPr>
              <w:t>10W</w:t>
            </w:r>
            <w:r>
              <w:rPr>
                <w:rStyle w:val="52"/>
                <w:rFonts w:hint="default"/>
                <w:color w:val="auto"/>
                <w:lang w:bidi="ar"/>
              </w:rPr>
              <w:t>。包含≥5年的产品质保和软件升级服务。</w:t>
            </w:r>
          </w:p>
        </w:tc>
        <w:tc>
          <w:tcPr>
            <w:tcW w:w="735" w:type="dxa"/>
            <w:shd w:val="clear" w:color="auto" w:fill="auto"/>
            <w:noWrap/>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台</w:t>
            </w:r>
          </w:p>
        </w:tc>
        <w:tc>
          <w:tcPr>
            <w:tcW w:w="652" w:type="dxa"/>
            <w:shd w:val="clear" w:color="auto" w:fill="auto"/>
            <w:noWrap/>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617" w:type="dxa"/>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日志审计</w:t>
            </w:r>
          </w:p>
        </w:tc>
        <w:tc>
          <w:tcPr>
            <w:tcW w:w="6114" w:type="dxa"/>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支持≥</w:t>
            </w:r>
            <w:r>
              <w:rPr>
                <w:rStyle w:val="53"/>
                <w:rFonts w:eastAsia="宋体"/>
                <w:color w:val="auto"/>
                <w:lang w:bidi="ar"/>
              </w:rPr>
              <w:t>500</w:t>
            </w:r>
            <w:r>
              <w:rPr>
                <w:rStyle w:val="52"/>
                <w:rFonts w:hint="default"/>
                <w:color w:val="auto"/>
                <w:lang w:bidi="ar"/>
              </w:rPr>
              <w:t>个主机审计许可证书（可扩展），配备</w:t>
            </w:r>
            <w:r>
              <w:rPr>
                <w:rStyle w:val="53"/>
                <w:rFonts w:eastAsia="宋体"/>
                <w:color w:val="auto"/>
                <w:lang w:bidi="ar"/>
              </w:rPr>
              <w:t>3*4T</w:t>
            </w:r>
            <w:r>
              <w:rPr>
                <w:rStyle w:val="52"/>
                <w:rFonts w:hint="default"/>
                <w:color w:val="auto"/>
                <w:lang w:bidi="ar"/>
              </w:rPr>
              <w:t>的硬盘，采用</w:t>
            </w:r>
            <w:r>
              <w:rPr>
                <w:rStyle w:val="53"/>
                <w:rFonts w:eastAsia="宋体"/>
                <w:color w:val="auto"/>
                <w:lang w:bidi="ar"/>
              </w:rPr>
              <w:t>raid1</w:t>
            </w:r>
            <w:r>
              <w:rPr>
                <w:rStyle w:val="52"/>
                <w:rFonts w:hint="default"/>
                <w:color w:val="auto"/>
                <w:lang w:bidi="ar"/>
              </w:rPr>
              <w:t>的技术，实际可用容量≥</w:t>
            </w:r>
            <w:r>
              <w:rPr>
                <w:rStyle w:val="53"/>
                <w:rFonts w:eastAsia="宋体"/>
                <w:color w:val="auto"/>
                <w:lang w:bidi="ar"/>
              </w:rPr>
              <w:t>4T</w:t>
            </w:r>
            <w:r>
              <w:rPr>
                <w:rStyle w:val="52"/>
                <w:rFonts w:hint="default"/>
                <w:color w:val="auto"/>
                <w:lang w:bidi="ar"/>
              </w:rPr>
              <w:t>，≥</w:t>
            </w:r>
            <w:r>
              <w:rPr>
                <w:rStyle w:val="53"/>
                <w:rFonts w:eastAsia="宋体"/>
                <w:color w:val="auto"/>
                <w:lang w:bidi="ar"/>
              </w:rPr>
              <w:t>4</w:t>
            </w:r>
            <w:r>
              <w:rPr>
                <w:rStyle w:val="52"/>
                <w:rFonts w:hint="default"/>
                <w:color w:val="auto"/>
                <w:lang w:bidi="ar"/>
              </w:rPr>
              <w:t>个千兆电口，接口可扩展。包含≥5年的产品质保和软件升级服务。</w:t>
            </w:r>
          </w:p>
        </w:tc>
        <w:tc>
          <w:tcPr>
            <w:tcW w:w="735" w:type="dxa"/>
            <w:shd w:val="clear" w:color="auto" w:fill="auto"/>
            <w:noWrap/>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台</w:t>
            </w:r>
          </w:p>
        </w:tc>
        <w:tc>
          <w:tcPr>
            <w:tcW w:w="652" w:type="dxa"/>
            <w:shd w:val="clear" w:color="auto" w:fill="auto"/>
            <w:noWrap/>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617" w:type="dxa"/>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数据库审计</w:t>
            </w:r>
          </w:p>
        </w:tc>
        <w:tc>
          <w:tcPr>
            <w:tcW w:w="6114" w:type="dxa"/>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性能指标：SQL平均处理能力≥3.2W/s；硬件指标：≥6个千兆电口，≥6个千兆光口，扩展槽位数≥2，≥4TB硬盘；包含≥5年的产品质保和软件升级服务。</w:t>
            </w:r>
          </w:p>
        </w:tc>
        <w:tc>
          <w:tcPr>
            <w:tcW w:w="735" w:type="dxa"/>
            <w:shd w:val="clear" w:color="auto" w:fill="auto"/>
            <w:noWrap/>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台</w:t>
            </w:r>
          </w:p>
        </w:tc>
        <w:tc>
          <w:tcPr>
            <w:tcW w:w="652" w:type="dxa"/>
            <w:shd w:val="clear" w:color="auto" w:fill="auto"/>
            <w:noWrap/>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1617" w:type="dxa"/>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服务器区防火墙</w:t>
            </w:r>
          </w:p>
        </w:tc>
        <w:tc>
          <w:tcPr>
            <w:tcW w:w="6114" w:type="dxa"/>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网络层吞吐量≥50G，应用层吞吐量≥30G，防病毒吞吐量≥7.5G，IPS吞吐量≥6G，全威胁吞吐量≥3.5G，并发连接数≥800万，HTTP新建连接数≥35万，SSL VPN推荐用户数（单独购买）≥40，SSL VPN最大用户数（单独购买）≥：200，SSL VPN最大理论加密流量（单独购买）≥450M，IPSec VPN 最大接入数≥10000，IPSec VPN吞吐量≥2.5G。冗余电源，≥16千兆电口+4千兆光口+6万兆光口SFP+（含6个万兆光模块）。包含≥5年的WEB应用识别库、IPS特征库、热门威胁库、AV病毒库、实时漏洞分析识别库和URL&amp;应用识别库定期更新、产品质保和软件升级服务。</w:t>
            </w:r>
          </w:p>
        </w:tc>
        <w:tc>
          <w:tcPr>
            <w:tcW w:w="735" w:type="dxa"/>
            <w:shd w:val="clear" w:color="auto" w:fill="auto"/>
            <w:noWrap/>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台</w:t>
            </w:r>
          </w:p>
        </w:tc>
        <w:tc>
          <w:tcPr>
            <w:tcW w:w="652" w:type="dxa"/>
            <w:shd w:val="clear" w:color="auto" w:fill="auto"/>
            <w:noWrap/>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617" w:type="dxa"/>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虚拟化防护软件</w:t>
            </w:r>
          </w:p>
        </w:tc>
        <w:tc>
          <w:tcPr>
            <w:tcW w:w="6114" w:type="dxa"/>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配置40个物理CPU的轻代理授权，能实现虚拟化的防病毒、虚拟机的横向隔离、虚拟补丁。防范漏洞利用和勒索软件；内存和进程保护；应用程序、设备、网页、邮件控制；包含≥五年软件及特征库升级服务</w:t>
            </w:r>
          </w:p>
        </w:tc>
        <w:tc>
          <w:tcPr>
            <w:tcW w:w="735" w:type="dxa"/>
            <w:shd w:val="clear" w:color="auto" w:fill="auto"/>
            <w:noWrap/>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CPU</w:t>
            </w:r>
          </w:p>
        </w:tc>
        <w:tc>
          <w:tcPr>
            <w:tcW w:w="652" w:type="dxa"/>
            <w:shd w:val="clear" w:color="auto" w:fill="auto"/>
            <w:noWrap/>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617" w:type="dxa"/>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服务器防病毒软件</w:t>
            </w:r>
          </w:p>
        </w:tc>
        <w:tc>
          <w:tcPr>
            <w:tcW w:w="6114" w:type="dxa"/>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配置windows/Linux物理服务器防病毒授权，反恶意软件 + 防火墙 + 设备控制 + 应用控制 + Web网页控制 + 移动设备管理系统（移动端点安全系统 + 移动设备管理系统），包含≥五年功能、特征库升级服务</w:t>
            </w:r>
          </w:p>
        </w:tc>
        <w:tc>
          <w:tcPr>
            <w:tcW w:w="735" w:type="dxa"/>
            <w:shd w:val="clear" w:color="auto" w:fill="auto"/>
            <w:noWrap/>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点</w:t>
            </w:r>
          </w:p>
        </w:tc>
        <w:tc>
          <w:tcPr>
            <w:tcW w:w="652" w:type="dxa"/>
            <w:shd w:val="clear" w:color="auto" w:fill="auto"/>
            <w:noWrap/>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617" w:type="dxa"/>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终端防病毒软件</w:t>
            </w:r>
          </w:p>
        </w:tc>
        <w:tc>
          <w:tcPr>
            <w:tcW w:w="6114" w:type="dxa"/>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含防病毒（不含第三方扩展引擎）、补丁管理、主机防火墙、终端管控功能。支持主流Windows PC客户端操作系统，包含≥五年软件及特征库升级服务。</w:t>
            </w:r>
          </w:p>
        </w:tc>
        <w:tc>
          <w:tcPr>
            <w:tcW w:w="735" w:type="dxa"/>
            <w:shd w:val="clear" w:color="auto" w:fill="auto"/>
            <w:noWrap/>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点</w:t>
            </w:r>
          </w:p>
        </w:tc>
        <w:tc>
          <w:tcPr>
            <w:tcW w:w="652" w:type="dxa"/>
            <w:shd w:val="clear" w:color="auto" w:fill="auto"/>
            <w:noWrap/>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617" w:type="dxa"/>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无线认证系统</w:t>
            </w:r>
          </w:p>
        </w:tc>
        <w:tc>
          <w:tcPr>
            <w:tcW w:w="6114" w:type="dxa"/>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专业版软件，含安全域功能，按在线终端数授权；配置2100终端的授权，包含五年远程技术支持、远程问题处理、在线技术支持、软件更新支持、标准保修</w:t>
            </w:r>
          </w:p>
        </w:tc>
        <w:tc>
          <w:tcPr>
            <w:tcW w:w="735" w:type="dxa"/>
            <w:shd w:val="clear" w:color="auto" w:fill="auto"/>
            <w:noWrap/>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套</w:t>
            </w:r>
          </w:p>
        </w:tc>
        <w:tc>
          <w:tcPr>
            <w:tcW w:w="652" w:type="dxa"/>
            <w:shd w:val="clear" w:color="auto" w:fill="auto"/>
            <w:noWrap/>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17" w:type="dxa"/>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三级等保测评</w:t>
            </w:r>
          </w:p>
        </w:tc>
        <w:tc>
          <w:tcPr>
            <w:tcW w:w="6114" w:type="dxa"/>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HIS/LIS/PACS三级等保测评</w:t>
            </w:r>
          </w:p>
        </w:tc>
        <w:tc>
          <w:tcPr>
            <w:tcW w:w="735" w:type="dxa"/>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套</w:t>
            </w:r>
          </w:p>
        </w:tc>
        <w:tc>
          <w:tcPr>
            <w:tcW w:w="652" w:type="dxa"/>
            <w:shd w:val="clear" w:color="auto" w:fill="auto"/>
            <w:noWrap/>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17" w:type="dxa"/>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操作系统</w:t>
            </w:r>
          </w:p>
        </w:tc>
        <w:tc>
          <w:tcPr>
            <w:tcW w:w="6114" w:type="dxa"/>
            <w:shd w:val="clear" w:color="auto" w:fill="auto"/>
            <w:noWrap/>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服务器国产化操作系统Linux&gt;3.06</w:t>
            </w:r>
          </w:p>
        </w:tc>
        <w:tc>
          <w:tcPr>
            <w:tcW w:w="735" w:type="dxa"/>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套</w:t>
            </w:r>
          </w:p>
        </w:tc>
        <w:tc>
          <w:tcPr>
            <w:tcW w:w="652" w:type="dxa"/>
            <w:shd w:val="clear" w:color="auto" w:fill="auto"/>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17" w:type="dxa"/>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操作系统</w:t>
            </w:r>
          </w:p>
        </w:tc>
        <w:tc>
          <w:tcPr>
            <w:tcW w:w="6114" w:type="dxa"/>
            <w:shd w:val="clear" w:color="auto" w:fill="auto"/>
            <w:noWrap/>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Windows Server 2016标准版</w:t>
            </w:r>
          </w:p>
        </w:tc>
        <w:tc>
          <w:tcPr>
            <w:tcW w:w="735" w:type="dxa"/>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套</w:t>
            </w:r>
          </w:p>
        </w:tc>
        <w:tc>
          <w:tcPr>
            <w:tcW w:w="652" w:type="dxa"/>
            <w:shd w:val="clear" w:color="auto" w:fill="auto"/>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617" w:type="dxa"/>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虚拟化平台</w:t>
            </w:r>
          </w:p>
        </w:tc>
        <w:tc>
          <w:tcPr>
            <w:tcW w:w="6114" w:type="dxa"/>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支持现有市场上主要国内外操作系统，支持分布式虚拟交换机功能，虚拟化软件内置备份模块无需单独安装备份软件，提供虚拟机回收站功能，配置48个</w:t>
            </w:r>
            <w:r>
              <w:rPr>
                <w:rStyle w:val="51"/>
                <w:color w:val="auto"/>
                <w:lang w:bidi="ar"/>
              </w:rPr>
              <w:t>CPU</w:t>
            </w:r>
            <w:r>
              <w:rPr>
                <w:rFonts w:hint="eastAsia" w:ascii="宋体" w:hAnsi="宋体" w:eastAsia="宋体" w:cs="宋体"/>
                <w:color w:val="auto"/>
                <w:kern w:val="0"/>
                <w:sz w:val="20"/>
                <w:szCs w:val="20"/>
                <w:lang w:bidi="ar"/>
              </w:rPr>
              <w:t>软件授权</w:t>
            </w:r>
          </w:p>
        </w:tc>
        <w:tc>
          <w:tcPr>
            <w:tcW w:w="735" w:type="dxa"/>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套</w:t>
            </w:r>
          </w:p>
        </w:tc>
        <w:tc>
          <w:tcPr>
            <w:tcW w:w="652" w:type="dxa"/>
            <w:shd w:val="clear" w:color="auto" w:fill="auto"/>
            <w:vAlign w:val="center"/>
          </w:tcPr>
          <w:p>
            <w:pPr>
              <w:widowControl/>
              <w:jc w:val="center"/>
              <w:textAlignment w:val="center"/>
              <w:rPr>
                <w:rFonts w:ascii="Mongolian Baiti" w:hAnsi="Mongolian Baiti" w:eastAsia="Mongolian Baiti" w:cs="Mongolian Baiti"/>
                <w:color w:val="auto"/>
                <w:sz w:val="20"/>
                <w:szCs w:val="20"/>
              </w:rPr>
            </w:pPr>
            <w:r>
              <w:rPr>
                <w:rFonts w:ascii="Mongolian Baiti" w:hAnsi="Mongolian Baiti" w:eastAsia="Mongolian Baiti" w:cs="Mongolian Baiti"/>
                <w:color w:val="auto"/>
                <w:kern w:val="0"/>
                <w:sz w:val="20"/>
                <w:szCs w:val="20"/>
                <w:lang w:bidi="ar"/>
              </w:rPr>
              <w:t>1</w:t>
            </w:r>
          </w:p>
        </w:tc>
      </w:tr>
    </w:tbl>
    <w:p>
      <w:pPr>
        <w:pStyle w:val="39"/>
        <w:rPr>
          <w:rFonts w:hint="eastAsia" w:ascii="宋体" w:hAnsi="宋体" w:cs="宋体"/>
          <w:color w:val="auto"/>
          <w:szCs w:val="24"/>
        </w:rPr>
      </w:pPr>
    </w:p>
    <w:p>
      <w:pPr>
        <w:pStyle w:val="4"/>
        <w:ind w:left="0" w:firstLine="200"/>
      </w:pPr>
      <w:bookmarkStart w:id="133" w:name="_Toc17497"/>
      <w:bookmarkStart w:id="134" w:name="_Toc1048"/>
      <w:r>
        <w:rPr>
          <w:rFonts w:hint="eastAsia"/>
        </w:rPr>
        <w:t>接入终端</w:t>
      </w:r>
      <w:bookmarkEnd w:id="133"/>
      <w:bookmarkEnd w:id="134"/>
    </w:p>
    <w:p>
      <w:pPr>
        <w:pStyle w:val="5"/>
        <w:ind w:left="0" w:firstLine="200"/>
        <w:rPr>
          <w:rFonts w:ascii="微软雅黑" w:hAnsi="微软雅黑"/>
        </w:rPr>
      </w:pPr>
      <w:bookmarkStart w:id="135" w:name="_Toc27319"/>
      <w:bookmarkStart w:id="136" w:name="_Toc24364"/>
      <w:bookmarkStart w:id="137" w:name="_Toc26569"/>
      <w:r>
        <w:rPr>
          <w:rFonts w:hint="eastAsia" w:ascii="微软雅黑" w:hAnsi="微软雅黑"/>
        </w:rPr>
        <w:t>系统概述</w:t>
      </w:r>
      <w:bookmarkEnd w:id="135"/>
      <w:bookmarkEnd w:id="136"/>
      <w:bookmarkEnd w:id="137"/>
    </w:p>
    <w:p>
      <w:pPr>
        <w:pStyle w:val="39"/>
        <w:rPr>
          <w:rFonts w:ascii="宋体" w:hAnsi="宋体" w:cs="宋体"/>
          <w:color w:val="000000"/>
          <w:szCs w:val="24"/>
        </w:rPr>
      </w:pPr>
      <w:r>
        <w:rPr>
          <w:rFonts w:hint="eastAsia" w:ascii="宋体" w:hAnsi="宋体" w:cs="宋体"/>
          <w:color w:val="000000"/>
          <w:szCs w:val="24"/>
        </w:rPr>
        <w:t>包括电脑、打印机、社保刷卡器、电话机、电视机、机器人等终端使用设备。</w:t>
      </w:r>
    </w:p>
    <w:p>
      <w:pPr>
        <w:pStyle w:val="5"/>
        <w:ind w:left="0" w:firstLine="200"/>
        <w:rPr>
          <w:rFonts w:ascii="微软雅黑" w:hAnsi="微软雅黑"/>
        </w:rPr>
      </w:pPr>
      <w:bookmarkStart w:id="138" w:name="_Toc23057"/>
      <w:bookmarkStart w:id="139" w:name="_Toc7841"/>
      <w:bookmarkStart w:id="140" w:name="_Toc19159"/>
      <w:r>
        <w:rPr>
          <w:rFonts w:hint="eastAsia" w:ascii="微软雅黑" w:hAnsi="微软雅黑"/>
        </w:rPr>
        <w:t>功能需求</w:t>
      </w:r>
      <w:bookmarkEnd w:id="138"/>
      <w:bookmarkEnd w:id="139"/>
      <w:bookmarkEnd w:id="140"/>
    </w:p>
    <w:p>
      <w:pPr>
        <w:pStyle w:val="39"/>
        <w:rPr>
          <w:rFonts w:hint="eastAsia" w:ascii="宋体" w:hAnsi="宋体" w:eastAsia="宋体" w:cs="宋体"/>
          <w:color w:val="000000"/>
          <w:szCs w:val="24"/>
          <w:lang w:eastAsia="zh-CN"/>
        </w:rPr>
      </w:pPr>
      <w:r>
        <w:rPr>
          <w:rFonts w:hint="eastAsia" w:ascii="宋体" w:hAnsi="宋体" w:cs="宋体"/>
          <w:color w:val="000000"/>
          <w:szCs w:val="24"/>
        </w:rPr>
        <w:t>电脑：21.5寸显示器，I7CPU，8G内存，500G SSD硬盘，具备1000Mbps网口，支持USB，VGA，RJ45接口等</w:t>
      </w:r>
      <w:r>
        <w:rPr>
          <w:rFonts w:hint="eastAsia" w:ascii="宋体" w:hAnsi="宋体" w:cs="宋体"/>
          <w:color w:val="000000"/>
          <w:szCs w:val="24"/>
          <w:lang w:eastAsia="zh-CN"/>
        </w:rPr>
        <w:t>。</w:t>
      </w:r>
    </w:p>
    <w:p>
      <w:pPr>
        <w:pStyle w:val="39"/>
        <w:rPr>
          <w:rFonts w:ascii="宋体" w:hAnsi="宋体" w:cs="宋体"/>
          <w:color w:val="000000"/>
          <w:szCs w:val="24"/>
        </w:rPr>
      </w:pPr>
      <w:r>
        <w:rPr>
          <w:rFonts w:hint="eastAsia" w:ascii="宋体" w:hAnsi="宋体" w:cs="宋体"/>
          <w:color w:val="000000"/>
          <w:szCs w:val="24"/>
        </w:rPr>
        <w:t>所有终端设备购入后可接入现有业务系统并快速正常运行。</w:t>
      </w:r>
    </w:p>
    <w:p>
      <w:pPr>
        <w:pStyle w:val="4"/>
        <w:ind w:left="0" w:firstLine="200"/>
      </w:pPr>
      <w:bookmarkStart w:id="141" w:name="_Toc102658827"/>
      <w:bookmarkStart w:id="142" w:name="_Toc5148"/>
      <w:bookmarkStart w:id="143" w:name="_Toc3215"/>
      <w:r>
        <w:rPr>
          <w:rFonts w:hint="eastAsia"/>
        </w:rPr>
        <w:t>其他建设</w:t>
      </w:r>
      <w:bookmarkEnd w:id="141"/>
      <w:bookmarkEnd w:id="142"/>
      <w:bookmarkEnd w:id="143"/>
    </w:p>
    <w:p>
      <w:pPr>
        <w:pStyle w:val="5"/>
        <w:ind w:left="0" w:firstLine="200"/>
        <w:rPr>
          <w:rFonts w:ascii="微软雅黑" w:hAnsi="微软雅黑"/>
        </w:rPr>
      </w:pPr>
      <w:bookmarkStart w:id="144" w:name="_Toc102658828"/>
      <w:bookmarkStart w:id="145" w:name="_Toc1776"/>
      <w:bookmarkStart w:id="146" w:name="_Toc32582"/>
      <w:r>
        <w:rPr>
          <w:rFonts w:hint="eastAsia" w:ascii="微软雅黑" w:hAnsi="微软雅黑"/>
        </w:rPr>
        <w:t>系统概述</w:t>
      </w:r>
      <w:bookmarkEnd w:id="144"/>
      <w:bookmarkEnd w:id="145"/>
      <w:bookmarkEnd w:id="146"/>
    </w:p>
    <w:p>
      <w:pPr>
        <w:pStyle w:val="39"/>
        <w:jc w:val="both"/>
      </w:pPr>
      <w:r>
        <w:t>运维服务等。</w:t>
      </w:r>
    </w:p>
    <w:p>
      <w:pPr>
        <w:pStyle w:val="5"/>
        <w:ind w:left="0" w:firstLine="200"/>
        <w:rPr>
          <w:rFonts w:ascii="微软雅黑" w:hAnsi="微软雅黑"/>
        </w:rPr>
      </w:pPr>
      <w:bookmarkStart w:id="147" w:name="_Toc12322"/>
      <w:bookmarkStart w:id="148" w:name="_Toc102658829"/>
      <w:bookmarkStart w:id="149" w:name="_Toc19995"/>
      <w:r>
        <w:rPr>
          <w:rFonts w:ascii="微软雅黑" w:hAnsi="微软雅黑"/>
        </w:rPr>
        <w:t>功能需求</w:t>
      </w:r>
      <w:bookmarkEnd w:id="147"/>
      <w:bookmarkEnd w:id="148"/>
      <w:bookmarkEnd w:id="149"/>
    </w:p>
    <w:p>
      <w:pPr>
        <w:pStyle w:val="6"/>
        <w:numPr>
          <w:ilvl w:val="3"/>
          <w:numId w:val="8"/>
        </w:numPr>
      </w:pPr>
      <w:bookmarkStart w:id="150" w:name="_Toc9917"/>
      <w:bookmarkStart w:id="151" w:name="_Toc23568"/>
      <w:r>
        <w:t>运维服务</w:t>
      </w:r>
      <w:bookmarkEnd w:id="150"/>
      <w:bookmarkEnd w:id="151"/>
    </w:p>
    <w:p>
      <w:pPr>
        <w:pStyle w:val="47"/>
        <w:ind w:firstLine="480"/>
        <w:rPr>
          <w:rFonts w:hint="default" w:eastAsia="宋体"/>
          <w:lang w:val="en-US" w:eastAsia="zh-CN"/>
        </w:rPr>
      </w:pPr>
      <w:r>
        <w:rPr>
          <w:rFonts w:hint="eastAsia"/>
        </w:rPr>
        <w:t>应用软件运维服务，需提供至少</w:t>
      </w:r>
      <w:r>
        <w:rPr>
          <w:rFonts w:hint="eastAsia"/>
          <w:lang w:val="en-US" w:eastAsia="zh-CN"/>
        </w:rPr>
        <w:t>2</w:t>
      </w:r>
      <w:r>
        <w:rPr>
          <w:rFonts w:hint="eastAsia"/>
        </w:rPr>
        <w:t>人驻</w:t>
      </w:r>
      <w:r>
        <w:rPr>
          <w:rFonts w:hint="eastAsia"/>
          <w:lang w:eastAsia="zh-CN"/>
        </w:rPr>
        <w:t>场服务。应急事件处理</w:t>
      </w:r>
      <w:r>
        <w:rPr>
          <w:rFonts w:hint="eastAsia"/>
          <w:lang w:val="en-US" w:eastAsia="zh-CN"/>
        </w:rPr>
        <w:t>30分钟内</w:t>
      </w:r>
      <w:r>
        <w:rPr>
          <w:rFonts w:hint="eastAsia"/>
          <w:lang w:eastAsia="zh-CN"/>
        </w:rPr>
        <w:t>响应。实施期</w:t>
      </w:r>
      <w:r>
        <w:rPr>
          <w:rFonts w:hint="eastAsia"/>
          <w:lang w:val="en-US" w:eastAsia="zh-CN"/>
        </w:rPr>
        <w:t>1年，实施期后进入免费维保期1年。</w:t>
      </w:r>
    </w:p>
    <w:sectPr>
      <w:footerReference r:id="rId3" w:type="default"/>
      <w:pgSz w:w="11906" w:h="16838"/>
      <w:pgMar w:top="1270" w:right="1689" w:bottom="127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Mongolian Baiti">
    <w:panose1 w:val="03000500000000000000"/>
    <w:charset w:val="00"/>
    <w:family w:val="auto"/>
    <w:pitch w:val="default"/>
    <w:sig w:usb0="80000023" w:usb1="00000000" w:usb2="00020000" w:usb3="00000000" w:csb0="0000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C93B1E"/>
    <w:multiLevelType w:val="multilevel"/>
    <w:tmpl w:val="08C93B1E"/>
    <w:lvl w:ilvl="0" w:tentative="0">
      <w:start w:val="1"/>
      <w:numFmt w:val="decimal"/>
      <w:pStyle w:val="44"/>
      <w:suff w:val="nothing"/>
      <w:lvlText w:val="（%1）"/>
      <w:lvlJc w:val="left"/>
      <w:pPr>
        <w:ind w:left="210" w:hanging="420"/>
      </w:pPr>
      <w:rPr>
        <w:rFonts w:hint="default"/>
      </w:rPr>
    </w:lvl>
    <w:lvl w:ilvl="1" w:tentative="0">
      <w:start w:val="1"/>
      <w:numFmt w:val="lowerLetter"/>
      <w:lvlText w:val="%2)"/>
      <w:lvlJc w:val="left"/>
      <w:pPr>
        <w:tabs>
          <w:tab w:val="left" w:pos="-222"/>
        </w:tabs>
        <w:ind w:left="-222" w:hanging="420"/>
      </w:pPr>
      <w:rPr>
        <w:rFonts w:hint="eastAsia"/>
      </w:rPr>
    </w:lvl>
    <w:lvl w:ilvl="2" w:tentative="0">
      <w:start w:val="1"/>
      <w:numFmt w:val="lowerRoman"/>
      <w:lvlText w:val="%3."/>
      <w:lvlJc w:val="right"/>
      <w:pPr>
        <w:tabs>
          <w:tab w:val="left" w:pos="198"/>
        </w:tabs>
        <w:ind w:left="198" w:hanging="420"/>
      </w:pPr>
      <w:rPr>
        <w:rFonts w:hint="eastAsia"/>
      </w:rPr>
    </w:lvl>
    <w:lvl w:ilvl="3" w:tentative="0">
      <w:start w:val="1"/>
      <w:numFmt w:val="decimal"/>
      <w:lvlText w:val="%4."/>
      <w:lvlJc w:val="left"/>
      <w:pPr>
        <w:tabs>
          <w:tab w:val="left" w:pos="618"/>
        </w:tabs>
        <w:ind w:left="618" w:hanging="420"/>
      </w:pPr>
      <w:rPr>
        <w:rFonts w:hint="eastAsia"/>
      </w:rPr>
    </w:lvl>
    <w:lvl w:ilvl="4" w:tentative="0">
      <w:start w:val="1"/>
      <w:numFmt w:val="lowerLetter"/>
      <w:lvlText w:val="%5)"/>
      <w:lvlJc w:val="left"/>
      <w:pPr>
        <w:tabs>
          <w:tab w:val="left" w:pos="1038"/>
        </w:tabs>
        <w:ind w:left="1038" w:hanging="420"/>
      </w:pPr>
      <w:rPr>
        <w:rFonts w:hint="eastAsia"/>
      </w:rPr>
    </w:lvl>
    <w:lvl w:ilvl="5" w:tentative="0">
      <w:start w:val="1"/>
      <w:numFmt w:val="lowerRoman"/>
      <w:lvlText w:val="%6."/>
      <w:lvlJc w:val="right"/>
      <w:pPr>
        <w:tabs>
          <w:tab w:val="left" w:pos="1458"/>
        </w:tabs>
        <w:ind w:left="1458" w:hanging="420"/>
      </w:pPr>
      <w:rPr>
        <w:rFonts w:hint="eastAsia"/>
      </w:rPr>
    </w:lvl>
    <w:lvl w:ilvl="6" w:tentative="0">
      <w:start w:val="1"/>
      <w:numFmt w:val="decimal"/>
      <w:lvlText w:val="%7."/>
      <w:lvlJc w:val="left"/>
      <w:pPr>
        <w:tabs>
          <w:tab w:val="left" w:pos="1878"/>
        </w:tabs>
        <w:ind w:left="1878" w:hanging="420"/>
      </w:pPr>
      <w:rPr>
        <w:rFonts w:hint="eastAsia"/>
      </w:rPr>
    </w:lvl>
    <w:lvl w:ilvl="7" w:tentative="0">
      <w:start w:val="1"/>
      <w:numFmt w:val="lowerLetter"/>
      <w:lvlText w:val="%8)"/>
      <w:lvlJc w:val="left"/>
      <w:pPr>
        <w:tabs>
          <w:tab w:val="left" w:pos="2298"/>
        </w:tabs>
        <w:ind w:left="2298" w:hanging="420"/>
      </w:pPr>
      <w:rPr>
        <w:rFonts w:hint="eastAsia"/>
      </w:rPr>
    </w:lvl>
    <w:lvl w:ilvl="8" w:tentative="0">
      <w:start w:val="1"/>
      <w:numFmt w:val="lowerRoman"/>
      <w:lvlText w:val="%9."/>
      <w:lvlJc w:val="right"/>
      <w:pPr>
        <w:tabs>
          <w:tab w:val="left" w:pos="2718"/>
        </w:tabs>
        <w:ind w:left="2718" w:hanging="420"/>
      </w:pPr>
      <w:rPr>
        <w:rFonts w:hint="eastAsia"/>
      </w:rPr>
    </w:lvl>
  </w:abstractNum>
  <w:abstractNum w:abstractNumId="1">
    <w:nsid w:val="0D5113D7"/>
    <w:multiLevelType w:val="multilevel"/>
    <w:tmpl w:val="0D5113D7"/>
    <w:lvl w:ilvl="0" w:tentative="0">
      <w:start w:val="1"/>
      <w:numFmt w:val="decimal"/>
      <w:lvlText w:val=" (%1)"/>
      <w:lvlJc w:val="left"/>
      <w:pPr>
        <w:ind w:left="561"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2276F7D"/>
    <w:multiLevelType w:val="multilevel"/>
    <w:tmpl w:val="52276F7D"/>
    <w:lvl w:ilvl="0" w:tentative="0">
      <w:start w:val="1"/>
      <w:numFmt w:val="decimal"/>
      <w:suff w:val="space"/>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
    <w:nsid w:val="5B4E7CD0"/>
    <w:multiLevelType w:val="multilevel"/>
    <w:tmpl w:val="5B4E7CD0"/>
    <w:lvl w:ilvl="0" w:tentative="0">
      <w:start w:val="1"/>
      <w:numFmt w:val="decimal"/>
      <w:suff w:val="space"/>
      <w:lvlText w:val="（%1）"/>
      <w:lvlJc w:val="left"/>
      <w:pPr>
        <w:ind w:left="820" w:hanging="420"/>
      </w:pPr>
      <w:rPr>
        <w:rFonts w:hint="eastAsia"/>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4">
    <w:nsid w:val="5FD06D4F"/>
    <w:multiLevelType w:val="multilevel"/>
    <w:tmpl w:val="5FD06D4F"/>
    <w:lvl w:ilvl="0" w:tentative="0">
      <w:start w:val="1"/>
      <w:numFmt w:val="chineseCountingThousand"/>
      <w:pStyle w:val="3"/>
      <w:lvlText w:val="第%1章"/>
      <w:lvlJc w:val="left"/>
      <w:pPr>
        <w:ind w:left="397" w:hanging="397"/>
      </w:pPr>
      <w:rPr>
        <w:rFonts w:hint="eastAsia" w:eastAsia="黑体"/>
        <w:b/>
        <w:i w:val="0"/>
        <w:lang w:val="en-US"/>
      </w:rPr>
    </w:lvl>
    <w:lvl w:ilvl="1" w:tentative="0">
      <w:start w:val="1"/>
      <w:numFmt w:val="decimal"/>
      <w:pStyle w:val="4"/>
      <w:isLgl/>
      <w:lvlText w:val="%1.%2"/>
      <w:lvlJc w:val="left"/>
      <w:pPr>
        <w:ind w:left="1249" w:hanging="397"/>
      </w:pPr>
      <w:rPr>
        <w:rFonts w:hint="eastAsia" w:eastAsia="黑体"/>
        <w:b/>
        <w:i w:val="0"/>
      </w:rPr>
    </w:lvl>
    <w:lvl w:ilvl="2" w:tentative="0">
      <w:start w:val="1"/>
      <w:numFmt w:val="decimal"/>
      <w:pStyle w:val="5"/>
      <w:isLgl/>
      <w:lvlText w:val="%1.%2.%3"/>
      <w:lvlJc w:val="left"/>
      <w:pPr>
        <w:ind w:left="397" w:hanging="397"/>
      </w:pPr>
      <w:rPr>
        <w:rFonts w:hint="eastAsia" w:eastAsia="黑体" w:cs="Times New Roman"/>
        <w:b/>
        <w:bCs w:val="0"/>
        <w:i w:val="0"/>
        <w:iCs w:val="0"/>
        <w:caps w:val="0"/>
        <w:smallCaps w:val="0"/>
        <w:strike w:val="0"/>
        <w:dstrike w:val="0"/>
        <w:vanish w:val="0"/>
        <w:color w:val="000000"/>
        <w:spacing w:val="0"/>
        <w:position w:val="0"/>
        <w:u w:val="none"/>
        <w:vertAlign w:val="baseline"/>
      </w:rPr>
    </w:lvl>
    <w:lvl w:ilvl="3" w:tentative="0">
      <w:start w:val="1"/>
      <w:numFmt w:val="decimal"/>
      <w:pStyle w:val="6"/>
      <w:isLgl/>
      <w:lvlText w:val="%1.%2.%3.%4"/>
      <w:lvlJc w:val="left"/>
      <w:pPr>
        <w:ind w:left="397" w:hanging="397"/>
      </w:pPr>
      <w:rPr>
        <w:rFonts w:hint="eastAsia" w:eastAsia="黑体"/>
        <w:b/>
        <w:i w:val="0"/>
      </w:rPr>
    </w:lvl>
    <w:lvl w:ilvl="4" w:tentative="0">
      <w:start w:val="1"/>
      <w:numFmt w:val="decimal"/>
      <w:pStyle w:val="7"/>
      <w:isLgl/>
      <w:lvlText w:val="%1.%2.%3.%4.%5"/>
      <w:lvlJc w:val="left"/>
      <w:pPr>
        <w:ind w:left="1249" w:hanging="397"/>
      </w:pPr>
      <w:rPr>
        <w:rFonts w:hint="eastAsia" w:eastAsia="黑体"/>
        <w:b/>
        <w:i w:val="0"/>
      </w:rPr>
    </w:lvl>
    <w:lvl w:ilvl="5" w:tentative="0">
      <w:start w:val="1"/>
      <w:numFmt w:val="decimal"/>
      <w:pStyle w:val="8"/>
      <w:isLgl/>
      <w:lvlText w:val="%1.%2.%3.%4.%5.%6"/>
      <w:lvlJc w:val="left"/>
      <w:pPr>
        <w:ind w:left="397" w:hanging="397"/>
      </w:pPr>
      <w:rPr>
        <w:rFonts w:hint="eastAsia" w:eastAsia="黑体"/>
        <w:b/>
        <w:i w:val="0"/>
      </w:rPr>
    </w:lvl>
    <w:lvl w:ilvl="6" w:tentative="0">
      <w:start w:val="1"/>
      <w:numFmt w:val="decimal"/>
      <w:pStyle w:val="9"/>
      <w:isLgl/>
      <w:lvlText w:val="%1.%2.%3.%4.%5.%6.%7"/>
      <w:lvlJc w:val="left"/>
      <w:pPr>
        <w:ind w:left="397" w:hanging="397"/>
      </w:pPr>
      <w:rPr>
        <w:rFonts w:hint="eastAsia" w:eastAsia="黑体"/>
        <w:b/>
        <w:i w:val="0"/>
      </w:rPr>
    </w:lvl>
    <w:lvl w:ilvl="7" w:tentative="0">
      <w:start w:val="1"/>
      <w:numFmt w:val="decimal"/>
      <w:pStyle w:val="10"/>
      <w:isLgl/>
      <w:lvlText w:val="%1.%2.%3.%4.%5.%6.%7.%8"/>
      <w:lvlJc w:val="left"/>
      <w:pPr>
        <w:ind w:left="397" w:hanging="397"/>
      </w:pPr>
      <w:rPr>
        <w:rFonts w:hint="eastAsia" w:eastAsia="黑体"/>
      </w:rPr>
    </w:lvl>
    <w:lvl w:ilvl="8" w:tentative="0">
      <w:start w:val="1"/>
      <w:numFmt w:val="decimal"/>
      <w:pStyle w:val="11"/>
      <w:isLgl/>
      <w:lvlText w:val="%1.%2.%3.%4.%5.%6.%7.%8.%9"/>
      <w:lvlJc w:val="left"/>
      <w:pPr>
        <w:ind w:left="397" w:hanging="397"/>
      </w:pPr>
      <w:rPr>
        <w:rFonts w:hint="eastAsia" w:eastAsia="黑体"/>
      </w:rPr>
    </w:lvl>
  </w:abstractNum>
  <w:abstractNum w:abstractNumId="5">
    <w:nsid w:val="692616E9"/>
    <w:multiLevelType w:val="multilevel"/>
    <w:tmpl w:val="692616E9"/>
    <w:lvl w:ilvl="0" w:tentative="0">
      <w:start w:val="1"/>
      <w:numFmt w:val="decimal"/>
      <w:suff w:val="space"/>
      <w:lvlText w:val="（%1）"/>
      <w:lvlJc w:val="left"/>
      <w:pPr>
        <w:ind w:left="820" w:hanging="420"/>
      </w:pPr>
      <w:rPr>
        <w:rFonts w:hint="eastAsia"/>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num w:numId="1">
    <w:abstractNumId w:val="4"/>
  </w:num>
  <w:num w:numId="2">
    <w:abstractNumId w:val="0"/>
  </w:num>
  <w:num w:numId="3">
    <w:abstractNumId w:val="5"/>
  </w:num>
  <w:num w:numId="4">
    <w:abstractNumId w:val="3"/>
  </w:num>
  <w:num w:numId="5">
    <w:abstractNumId w:val="1"/>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3MWY3NzkzNmFkMGE3MDI4OGFhN2JiZWViYTliNTYifQ=="/>
  </w:docVars>
  <w:rsids>
    <w:rsidRoot w:val="00790B05"/>
    <w:rsid w:val="0012195F"/>
    <w:rsid w:val="00195A0A"/>
    <w:rsid w:val="002229C6"/>
    <w:rsid w:val="002601F1"/>
    <w:rsid w:val="00666AB8"/>
    <w:rsid w:val="00790B05"/>
    <w:rsid w:val="00986F45"/>
    <w:rsid w:val="009B03D6"/>
    <w:rsid w:val="00A70F8E"/>
    <w:rsid w:val="00DA0A9E"/>
    <w:rsid w:val="00E92122"/>
    <w:rsid w:val="00EF49E3"/>
    <w:rsid w:val="00F7144F"/>
    <w:rsid w:val="01D63225"/>
    <w:rsid w:val="07034156"/>
    <w:rsid w:val="07501681"/>
    <w:rsid w:val="0E2D3EB0"/>
    <w:rsid w:val="12D84501"/>
    <w:rsid w:val="147734C4"/>
    <w:rsid w:val="15284BDB"/>
    <w:rsid w:val="15747392"/>
    <w:rsid w:val="17DB363D"/>
    <w:rsid w:val="17FF74AC"/>
    <w:rsid w:val="18E55D16"/>
    <w:rsid w:val="19214B02"/>
    <w:rsid w:val="1BD52E51"/>
    <w:rsid w:val="1D75491C"/>
    <w:rsid w:val="221F0FB9"/>
    <w:rsid w:val="241E4B32"/>
    <w:rsid w:val="248C511B"/>
    <w:rsid w:val="25713F86"/>
    <w:rsid w:val="27211BF1"/>
    <w:rsid w:val="29EC0CBD"/>
    <w:rsid w:val="2A821B26"/>
    <w:rsid w:val="2A950CB9"/>
    <w:rsid w:val="2AFD4E33"/>
    <w:rsid w:val="2B1B3202"/>
    <w:rsid w:val="2B227C11"/>
    <w:rsid w:val="2BCF14B4"/>
    <w:rsid w:val="2C6C60E8"/>
    <w:rsid w:val="2F535B95"/>
    <w:rsid w:val="30AA50D5"/>
    <w:rsid w:val="316414AB"/>
    <w:rsid w:val="3217595A"/>
    <w:rsid w:val="324C4649"/>
    <w:rsid w:val="32EC060F"/>
    <w:rsid w:val="34353EAF"/>
    <w:rsid w:val="38D52755"/>
    <w:rsid w:val="397B77A1"/>
    <w:rsid w:val="3B905C96"/>
    <w:rsid w:val="3C2521B1"/>
    <w:rsid w:val="3EDF111F"/>
    <w:rsid w:val="3F681A42"/>
    <w:rsid w:val="3FEA482A"/>
    <w:rsid w:val="467B1035"/>
    <w:rsid w:val="47CB5C5C"/>
    <w:rsid w:val="49686F30"/>
    <w:rsid w:val="49E11E95"/>
    <w:rsid w:val="4A8B1A36"/>
    <w:rsid w:val="4AD27EAA"/>
    <w:rsid w:val="4B937604"/>
    <w:rsid w:val="4BB0444E"/>
    <w:rsid w:val="4D744391"/>
    <w:rsid w:val="4D7B7443"/>
    <w:rsid w:val="4D88715E"/>
    <w:rsid w:val="4DB06959"/>
    <w:rsid w:val="4EF00067"/>
    <w:rsid w:val="51792022"/>
    <w:rsid w:val="5217698C"/>
    <w:rsid w:val="529D6F12"/>
    <w:rsid w:val="54117FCE"/>
    <w:rsid w:val="5877326A"/>
    <w:rsid w:val="594D1CD2"/>
    <w:rsid w:val="5EC06EBF"/>
    <w:rsid w:val="5F471D6E"/>
    <w:rsid w:val="632717A7"/>
    <w:rsid w:val="66182E36"/>
    <w:rsid w:val="67CC6297"/>
    <w:rsid w:val="6BD23C05"/>
    <w:rsid w:val="6DCA49EB"/>
    <w:rsid w:val="6F133977"/>
    <w:rsid w:val="70DC6A03"/>
    <w:rsid w:val="7231165D"/>
    <w:rsid w:val="762D0442"/>
    <w:rsid w:val="763528F8"/>
    <w:rsid w:val="76CF46C6"/>
    <w:rsid w:val="76FA1B2C"/>
    <w:rsid w:val="775724F2"/>
    <w:rsid w:val="786F1E24"/>
    <w:rsid w:val="79C2657B"/>
    <w:rsid w:val="7ADD7E5F"/>
    <w:rsid w:val="7AF34D63"/>
    <w:rsid w:val="7B2057AE"/>
    <w:rsid w:val="7B891F44"/>
    <w:rsid w:val="7BB45898"/>
    <w:rsid w:val="7BD04C7A"/>
    <w:rsid w:val="7C5C282D"/>
    <w:rsid w:val="7C923897"/>
    <w:rsid w:val="7D1E141A"/>
    <w:rsid w:val="7D707119"/>
    <w:rsid w:val="7E7B357B"/>
    <w:rsid w:val="7F233E29"/>
    <w:rsid w:val="7FB93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pageBreakBefore/>
      <w:numPr>
        <w:ilvl w:val="0"/>
        <w:numId w:val="1"/>
      </w:numPr>
      <w:spacing w:before="240" w:after="240" w:line="360" w:lineRule="auto"/>
      <w:ind w:firstLine="0"/>
      <w:outlineLvl w:val="0"/>
    </w:pPr>
    <w:rPr>
      <w:rFonts w:ascii="Calibri" w:hAnsi="Calibri" w:eastAsia="黑体" w:cs="Times New Roman"/>
      <w:b/>
      <w:bCs/>
      <w:kern w:val="44"/>
      <w:sz w:val="44"/>
      <w:szCs w:val="44"/>
    </w:rPr>
  </w:style>
  <w:style w:type="paragraph" w:styleId="4">
    <w:name w:val="heading 2"/>
    <w:basedOn w:val="1"/>
    <w:next w:val="1"/>
    <w:link w:val="31"/>
    <w:qFormat/>
    <w:uiPriority w:val="0"/>
    <w:pPr>
      <w:keepNext/>
      <w:keepLines/>
      <w:numPr>
        <w:ilvl w:val="1"/>
        <w:numId w:val="1"/>
      </w:numPr>
      <w:spacing w:before="240" w:after="240" w:line="360" w:lineRule="auto"/>
      <w:outlineLvl w:val="1"/>
    </w:pPr>
    <w:rPr>
      <w:rFonts w:ascii="宋体" w:hAnsi="Cambria" w:eastAsia="黑体" w:cs="Times New Roman"/>
      <w:b/>
      <w:bCs/>
      <w:sz w:val="32"/>
      <w:szCs w:val="32"/>
    </w:rPr>
  </w:style>
  <w:style w:type="paragraph" w:styleId="5">
    <w:name w:val="heading 3"/>
    <w:basedOn w:val="1"/>
    <w:next w:val="1"/>
    <w:link w:val="32"/>
    <w:qFormat/>
    <w:uiPriority w:val="9"/>
    <w:pPr>
      <w:keepNext/>
      <w:keepLines/>
      <w:numPr>
        <w:ilvl w:val="2"/>
        <w:numId w:val="1"/>
      </w:numPr>
      <w:snapToGrid w:val="0"/>
      <w:spacing w:before="100" w:beforeAutospacing="1" w:line="360" w:lineRule="auto"/>
      <w:ind w:firstLine="0"/>
      <w:outlineLvl w:val="2"/>
    </w:pPr>
    <w:rPr>
      <w:rFonts w:ascii="宋体" w:hAnsi="宋体" w:eastAsia="黑体" w:cs="Times New Roman"/>
      <w:b/>
      <w:sz w:val="28"/>
    </w:rPr>
  </w:style>
  <w:style w:type="paragraph" w:styleId="6">
    <w:name w:val="heading 4"/>
    <w:basedOn w:val="1"/>
    <w:next w:val="1"/>
    <w:link w:val="33"/>
    <w:qFormat/>
    <w:uiPriority w:val="0"/>
    <w:pPr>
      <w:keepNext/>
      <w:keepLines/>
      <w:numPr>
        <w:ilvl w:val="3"/>
        <w:numId w:val="1"/>
      </w:numPr>
      <w:spacing w:before="240" w:after="240" w:line="360" w:lineRule="auto"/>
      <w:outlineLvl w:val="3"/>
    </w:pPr>
    <w:rPr>
      <w:rFonts w:ascii="Times New Roman" w:hAnsi="Times New Roman" w:eastAsia="黑体" w:cs="Times New Roman"/>
      <w:b/>
      <w:bCs/>
      <w:kern w:val="0"/>
      <w:sz w:val="28"/>
      <w:szCs w:val="21"/>
    </w:rPr>
  </w:style>
  <w:style w:type="paragraph" w:styleId="7">
    <w:name w:val="heading 5"/>
    <w:basedOn w:val="1"/>
    <w:next w:val="1"/>
    <w:link w:val="34"/>
    <w:qFormat/>
    <w:uiPriority w:val="9"/>
    <w:pPr>
      <w:keepNext/>
      <w:keepLines/>
      <w:numPr>
        <w:ilvl w:val="4"/>
        <w:numId w:val="1"/>
      </w:numPr>
      <w:spacing w:before="240" w:after="240" w:line="360" w:lineRule="auto"/>
      <w:ind w:firstLine="0"/>
      <w:jc w:val="left"/>
      <w:outlineLvl w:val="4"/>
    </w:pPr>
    <w:rPr>
      <w:rFonts w:ascii="宋体" w:hAnsi="Calibri" w:eastAsia="黑体" w:cs="Times New Roman"/>
      <w:b/>
      <w:bCs/>
      <w:kern w:val="0"/>
      <w:sz w:val="24"/>
      <w:szCs w:val="28"/>
    </w:rPr>
  </w:style>
  <w:style w:type="paragraph" w:styleId="8">
    <w:name w:val="heading 6"/>
    <w:basedOn w:val="1"/>
    <w:next w:val="1"/>
    <w:link w:val="35"/>
    <w:qFormat/>
    <w:uiPriority w:val="9"/>
    <w:pPr>
      <w:keepNext/>
      <w:keepLines/>
      <w:numPr>
        <w:ilvl w:val="5"/>
        <w:numId w:val="1"/>
      </w:numPr>
      <w:spacing w:before="240" w:after="240" w:line="360" w:lineRule="auto"/>
      <w:ind w:firstLine="0"/>
      <w:outlineLvl w:val="5"/>
    </w:pPr>
    <w:rPr>
      <w:rFonts w:ascii="Arial" w:hAnsi="Arial" w:eastAsia="黑体" w:cs="Times New Roman"/>
      <w:b/>
      <w:bCs/>
      <w:kern w:val="0"/>
      <w:sz w:val="24"/>
      <w:szCs w:val="24"/>
    </w:rPr>
  </w:style>
  <w:style w:type="paragraph" w:styleId="9">
    <w:name w:val="heading 7"/>
    <w:basedOn w:val="1"/>
    <w:next w:val="1"/>
    <w:link w:val="36"/>
    <w:qFormat/>
    <w:uiPriority w:val="9"/>
    <w:pPr>
      <w:keepNext/>
      <w:keepLines/>
      <w:numPr>
        <w:ilvl w:val="6"/>
        <w:numId w:val="1"/>
      </w:numPr>
      <w:spacing w:before="240" w:after="240" w:line="360" w:lineRule="auto"/>
      <w:ind w:firstLine="0"/>
      <w:outlineLvl w:val="6"/>
    </w:pPr>
    <w:rPr>
      <w:rFonts w:ascii="Arial" w:hAnsi="Arial" w:eastAsia="黑体" w:cs="Times New Roman"/>
      <w:b/>
      <w:bCs/>
      <w:kern w:val="0"/>
      <w:sz w:val="24"/>
      <w:szCs w:val="24"/>
    </w:rPr>
  </w:style>
  <w:style w:type="paragraph" w:styleId="10">
    <w:name w:val="heading 8"/>
    <w:basedOn w:val="1"/>
    <w:next w:val="1"/>
    <w:link w:val="37"/>
    <w:qFormat/>
    <w:uiPriority w:val="9"/>
    <w:pPr>
      <w:keepNext/>
      <w:keepLines/>
      <w:numPr>
        <w:ilvl w:val="7"/>
        <w:numId w:val="1"/>
      </w:numPr>
      <w:spacing w:before="240" w:after="240" w:line="360" w:lineRule="auto"/>
      <w:ind w:firstLine="0"/>
      <w:outlineLvl w:val="7"/>
    </w:pPr>
    <w:rPr>
      <w:rFonts w:ascii="Arial" w:hAnsi="Arial" w:eastAsia="黑体" w:cs="Times New Roman"/>
      <w:kern w:val="0"/>
      <w:sz w:val="24"/>
      <w:szCs w:val="24"/>
    </w:rPr>
  </w:style>
  <w:style w:type="paragraph" w:styleId="11">
    <w:name w:val="heading 9"/>
    <w:basedOn w:val="1"/>
    <w:next w:val="1"/>
    <w:link w:val="38"/>
    <w:qFormat/>
    <w:uiPriority w:val="9"/>
    <w:pPr>
      <w:keepNext/>
      <w:keepLines/>
      <w:numPr>
        <w:ilvl w:val="8"/>
        <w:numId w:val="1"/>
      </w:numPr>
      <w:spacing w:before="240" w:after="240" w:line="360" w:lineRule="auto"/>
      <w:ind w:firstLine="0"/>
      <w:jc w:val="left"/>
      <w:outlineLvl w:val="8"/>
    </w:pPr>
    <w:rPr>
      <w:rFonts w:ascii="Arial" w:hAnsi="Arial" w:eastAsia="黑体" w:cs="Times New Roman"/>
      <w:kern w:val="0"/>
      <w:sz w:val="24"/>
      <w:szCs w:val="21"/>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12">
    <w:name w:val="Body Text Indent"/>
    <w:basedOn w:val="1"/>
    <w:qFormat/>
    <w:uiPriority w:val="99"/>
    <w:pPr>
      <w:tabs>
        <w:tab w:val="left" w:pos="360"/>
      </w:tabs>
      <w:spacing w:after="120"/>
      <w:ind w:left="420" w:leftChars="200"/>
    </w:pPr>
  </w:style>
  <w:style w:type="paragraph" w:styleId="13">
    <w:name w:val="Block Text"/>
    <w:basedOn w:val="1"/>
    <w:semiHidden/>
    <w:unhideWhenUsed/>
    <w:qFormat/>
    <w:uiPriority w:val="99"/>
    <w:pPr>
      <w:spacing w:after="120"/>
      <w:ind w:left="1440" w:leftChars="700" w:right="1440" w:rightChars="700"/>
    </w:pPr>
  </w:style>
  <w:style w:type="paragraph" w:styleId="14">
    <w:name w:val="toc 3"/>
    <w:basedOn w:val="1"/>
    <w:next w:val="1"/>
    <w:unhideWhenUsed/>
    <w:qFormat/>
    <w:uiPriority w:val="39"/>
    <w:pPr>
      <w:ind w:left="840" w:leftChars="400"/>
    </w:pPr>
  </w:style>
  <w:style w:type="paragraph" w:styleId="15">
    <w:name w:val="footer"/>
    <w:basedOn w:val="1"/>
    <w:link w:val="28"/>
    <w:unhideWhenUsed/>
    <w:qFormat/>
    <w:uiPriority w:val="99"/>
    <w:pPr>
      <w:tabs>
        <w:tab w:val="center" w:pos="4153"/>
        <w:tab w:val="right" w:pos="8306"/>
      </w:tabs>
      <w:snapToGrid w:val="0"/>
      <w:jc w:val="left"/>
    </w:pPr>
    <w:rPr>
      <w:sz w:val="18"/>
      <w:szCs w:val="18"/>
    </w:rPr>
  </w:style>
  <w:style w:type="paragraph" w:styleId="16">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toc 4"/>
    <w:basedOn w:val="1"/>
    <w:next w:val="1"/>
    <w:semiHidden/>
    <w:unhideWhenUsed/>
    <w:qFormat/>
    <w:uiPriority w:val="39"/>
    <w:pPr>
      <w:ind w:left="1260" w:leftChars="600"/>
    </w:pPr>
  </w:style>
  <w:style w:type="paragraph" w:styleId="19">
    <w:name w:val="toc 2"/>
    <w:basedOn w:val="1"/>
    <w:next w:val="1"/>
    <w:unhideWhenUsed/>
    <w:qFormat/>
    <w:uiPriority w:val="39"/>
    <w:pPr>
      <w:ind w:left="420" w:leftChars="200"/>
    </w:pPr>
  </w:style>
  <w:style w:type="paragraph" w:styleId="20">
    <w:name w:val="Normal (Web)"/>
    <w:basedOn w:val="1"/>
    <w:qFormat/>
    <w:uiPriority w:val="0"/>
    <w:pPr>
      <w:jc w:val="left"/>
    </w:pPr>
    <w:rPr>
      <w:sz w:val="24"/>
    </w:rPr>
  </w:style>
  <w:style w:type="paragraph" w:styleId="21">
    <w:name w:val="Title"/>
    <w:basedOn w:val="1"/>
    <w:next w:val="1"/>
    <w:link w:val="29"/>
    <w:qFormat/>
    <w:uiPriority w:val="10"/>
    <w:pPr>
      <w:spacing w:before="240" w:after="60"/>
      <w:jc w:val="center"/>
      <w:outlineLvl w:val="0"/>
    </w:pPr>
    <w:rPr>
      <w:rFonts w:eastAsia="宋体" w:asciiTheme="majorHAnsi" w:hAnsiTheme="majorHAnsi" w:cstheme="majorBidi"/>
      <w:b/>
      <w:bCs/>
      <w:sz w:val="32"/>
      <w:szCs w:val="32"/>
    </w:rPr>
  </w:style>
  <w:style w:type="paragraph" w:styleId="22">
    <w:name w:val="Body Text First Indent 2"/>
    <w:basedOn w:val="12"/>
    <w:qFormat/>
    <w:uiPriority w:val="99"/>
    <w:pPr>
      <w:ind w:firstLine="420"/>
    </w:p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unhideWhenUsed/>
    <w:qFormat/>
    <w:uiPriority w:val="99"/>
    <w:rPr>
      <w:color w:val="0563C1" w:themeColor="hyperlink"/>
      <w:u w:val="single"/>
      <w14:textFill>
        <w14:solidFill>
          <w14:schemeClr w14:val="hlink"/>
        </w14:solidFill>
      </w14:textFill>
    </w:rPr>
  </w:style>
  <w:style w:type="character" w:customStyle="1" w:styleId="27">
    <w:name w:val="页眉 Char"/>
    <w:basedOn w:val="25"/>
    <w:link w:val="16"/>
    <w:qFormat/>
    <w:uiPriority w:val="99"/>
    <w:rPr>
      <w:sz w:val="18"/>
      <w:szCs w:val="18"/>
    </w:rPr>
  </w:style>
  <w:style w:type="character" w:customStyle="1" w:styleId="28">
    <w:name w:val="页脚 Char"/>
    <w:basedOn w:val="25"/>
    <w:link w:val="15"/>
    <w:qFormat/>
    <w:uiPriority w:val="99"/>
    <w:rPr>
      <w:sz w:val="18"/>
      <w:szCs w:val="18"/>
    </w:rPr>
  </w:style>
  <w:style w:type="character" w:customStyle="1" w:styleId="29">
    <w:name w:val="标题 Char"/>
    <w:basedOn w:val="25"/>
    <w:link w:val="21"/>
    <w:qFormat/>
    <w:uiPriority w:val="10"/>
    <w:rPr>
      <w:rFonts w:eastAsia="宋体" w:asciiTheme="majorHAnsi" w:hAnsiTheme="majorHAnsi" w:cstheme="majorBidi"/>
      <w:b/>
      <w:bCs/>
      <w:sz w:val="32"/>
      <w:szCs w:val="32"/>
    </w:rPr>
  </w:style>
  <w:style w:type="character" w:customStyle="1" w:styleId="30">
    <w:name w:val="标题 1 Char"/>
    <w:basedOn w:val="25"/>
    <w:link w:val="3"/>
    <w:qFormat/>
    <w:uiPriority w:val="0"/>
    <w:rPr>
      <w:rFonts w:ascii="Calibri" w:hAnsi="Calibri" w:eastAsia="黑体" w:cs="Times New Roman"/>
      <w:b/>
      <w:bCs/>
      <w:kern w:val="44"/>
      <w:sz w:val="44"/>
      <w:szCs w:val="44"/>
    </w:rPr>
  </w:style>
  <w:style w:type="character" w:customStyle="1" w:styleId="31">
    <w:name w:val="标题 2 Char"/>
    <w:basedOn w:val="25"/>
    <w:link w:val="4"/>
    <w:qFormat/>
    <w:uiPriority w:val="0"/>
    <w:rPr>
      <w:rFonts w:ascii="宋体" w:hAnsi="Cambria" w:eastAsia="黑体" w:cs="Times New Roman"/>
      <w:b/>
      <w:bCs/>
      <w:sz w:val="32"/>
      <w:szCs w:val="32"/>
    </w:rPr>
  </w:style>
  <w:style w:type="character" w:customStyle="1" w:styleId="32">
    <w:name w:val="标题 3 Char"/>
    <w:basedOn w:val="25"/>
    <w:link w:val="5"/>
    <w:qFormat/>
    <w:uiPriority w:val="9"/>
    <w:rPr>
      <w:rFonts w:ascii="宋体" w:hAnsi="宋体" w:eastAsia="黑体" w:cs="Times New Roman"/>
      <w:b/>
      <w:sz w:val="28"/>
    </w:rPr>
  </w:style>
  <w:style w:type="character" w:customStyle="1" w:styleId="33">
    <w:name w:val="标题 4 Char"/>
    <w:basedOn w:val="25"/>
    <w:link w:val="6"/>
    <w:qFormat/>
    <w:uiPriority w:val="0"/>
    <w:rPr>
      <w:rFonts w:ascii="Times New Roman" w:hAnsi="Times New Roman" w:eastAsia="黑体" w:cs="Times New Roman"/>
      <w:b/>
      <w:bCs/>
      <w:kern w:val="0"/>
      <w:sz w:val="28"/>
      <w:szCs w:val="21"/>
    </w:rPr>
  </w:style>
  <w:style w:type="character" w:customStyle="1" w:styleId="34">
    <w:name w:val="标题 5 Char"/>
    <w:basedOn w:val="25"/>
    <w:link w:val="7"/>
    <w:qFormat/>
    <w:uiPriority w:val="9"/>
    <w:rPr>
      <w:rFonts w:ascii="宋体" w:hAnsi="Calibri" w:eastAsia="黑体" w:cs="Times New Roman"/>
      <w:b/>
      <w:bCs/>
      <w:kern w:val="0"/>
      <w:sz w:val="24"/>
      <w:szCs w:val="28"/>
    </w:rPr>
  </w:style>
  <w:style w:type="character" w:customStyle="1" w:styleId="35">
    <w:name w:val="标题 6 Char"/>
    <w:basedOn w:val="25"/>
    <w:link w:val="8"/>
    <w:qFormat/>
    <w:uiPriority w:val="9"/>
    <w:rPr>
      <w:rFonts w:ascii="Arial" w:hAnsi="Arial" w:eastAsia="黑体" w:cs="Times New Roman"/>
      <w:b/>
      <w:bCs/>
      <w:kern w:val="0"/>
      <w:sz w:val="24"/>
      <w:szCs w:val="24"/>
    </w:rPr>
  </w:style>
  <w:style w:type="character" w:customStyle="1" w:styleId="36">
    <w:name w:val="标题 7 Char"/>
    <w:basedOn w:val="25"/>
    <w:link w:val="9"/>
    <w:qFormat/>
    <w:uiPriority w:val="9"/>
    <w:rPr>
      <w:rFonts w:ascii="Arial" w:hAnsi="Arial" w:eastAsia="黑体" w:cs="Times New Roman"/>
      <w:b/>
      <w:bCs/>
      <w:kern w:val="0"/>
      <w:sz w:val="24"/>
      <w:szCs w:val="24"/>
    </w:rPr>
  </w:style>
  <w:style w:type="character" w:customStyle="1" w:styleId="37">
    <w:name w:val="标题 8 Char"/>
    <w:basedOn w:val="25"/>
    <w:link w:val="10"/>
    <w:qFormat/>
    <w:uiPriority w:val="9"/>
    <w:rPr>
      <w:rFonts w:ascii="Arial" w:hAnsi="Arial" w:eastAsia="黑体" w:cs="Times New Roman"/>
      <w:kern w:val="0"/>
      <w:sz w:val="24"/>
      <w:szCs w:val="24"/>
    </w:rPr>
  </w:style>
  <w:style w:type="character" w:customStyle="1" w:styleId="38">
    <w:name w:val="标题 9 Char"/>
    <w:basedOn w:val="25"/>
    <w:link w:val="11"/>
    <w:qFormat/>
    <w:uiPriority w:val="9"/>
    <w:rPr>
      <w:rFonts w:ascii="Arial" w:hAnsi="Arial" w:eastAsia="黑体" w:cs="Times New Roman"/>
      <w:kern w:val="0"/>
      <w:sz w:val="24"/>
      <w:szCs w:val="21"/>
    </w:rPr>
  </w:style>
  <w:style w:type="paragraph" w:customStyle="1" w:styleId="39">
    <w:name w:val="方案正文"/>
    <w:link w:val="40"/>
    <w:qFormat/>
    <w:uiPriority w:val="0"/>
    <w:pPr>
      <w:spacing w:line="360" w:lineRule="auto"/>
      <w:ind w:firstLine="480" w:firstLineChars="200"/>
    </w:pPr>
    <w:rPr>
      <w:rFonts w:ascii="Arial" w:hAnsi="Arial" w:eastAsia="宋体" w:cs="Times New Roman"/>
      <w:kern w:val="2"/>
      <w:sz w:val="24"/>
      <w:szCs w:val="22"/>
      <w:lang w:val="en-US" w:eastAsia="zh-CN" w:bidi="ar-SA"/>
    </w:rPr>
  </w:style>
  <w:style w:type="character" w:customStyle="1" w:styleId="40">
    <w:name w:val="方案正文 Char"/>
    <w:link w:val="39"/>
    <w:qFormat/>
    <w:uiPriority w:val="0"/>
    <w:rPr>
      <w:rFonts w:ascii="Arial" w:hAnsi="Arial" w:eastAsia="宋体" w:cs="Times New Roman"/>
      <w:sz w:val="24"/>
    </w:rPr>
  </w:style>
  <w:style w:type="character" w:customStyle="1" w:styleId="41">
    <w:name w:val="*正文 Char"/>
    <w:link w:val="42"/>
    <w:qFormat/>
    <w:uiPriority w:val="0"/>
    <w:rPr>
      <w:rFonts w:ascii="宋体" w:hAnsi="宋体"/>
      <w:sz w:val="24"/>
      <w:szCs w:val="24"/>
    </w:rPr>
  </w:style>
  <w:style w:type="paragraph" w:customStyle="1" w:styleId="42">
    <w:name w:val="*正文"/>
    <w:basedOn w:val="1"/>
    <w:link w:val="41"/>
    <w:qFormat/>
    <w:uiPriority w:val="0"/>
    <w:pPr>
      <w:spacing w:line="360" w:lineRule="auto"/>
      <w:ind w:firstLine="200" w:firstLineChars="200"/>
    </w:pPr>
    <w:rPr>
      <w:rFonts w:ascii="宋体" w:hAnsi="宋体"/>
      <w:sz w:val="24"/>
      <w:szCs w:val="24"/>
    </w:rPr>
  </w:style>
  <w:style w:type="character" w:customStyle="1" w:styleId="43">
    <w:name w:val="列出段落 Char"/>
    <w:link w:val="44"/>
    <w:qFormat/>
    <w:locked/>
    <w:uiPriority w:val="34"/>
    <w:rPr>
      <w:rFonts w:ascii="Times New Roman" w:hAnsi="Times New Roman"/>
      <w:sz w:val="24"/>
    </w:rPr>
  </w:style>
  <w:style w:type="paragraph" w:styleId="44">
    <w:name w:val="List Paragraph"/>
    <w:basedOn w:val="1"/>
    <w:link w:val="43"/>
    <w:qFormat/>
    <w:uiPriority w:val="34"/>
    <w:pPr>
      <w:numPr>
        <w:ilvl w:val="0"/>
        <w:numId w:val="2"/>
      </w:numPr>
      <w:spacing w:line="360" w:lineRule="auto"/>
      <w:ind w:firstLine="0"/>
    </w:pPr>
    <w:rPr>
      <w:rFonts w:ascii="Times New Roman" w:hAnsi="Times New Roman"/>
      <w:sz w:val="24"/>
    </w:rPr>
  </w:style>
  <w:style w:type="paragraph" w:customStyle="1" w:styleId="45">
    <w:name w:val="TOC Heading"/>
    <w:basedOn w:val="3"/>
    <w:next w:val="1"/>
    <w:unhideWhenUsed/>
    <w:qFormat/>
    <w:uiPriority w:val="39"/>
    <w:pPr>
      <w:pageBreakBefore w:val="0"/>
      <w:widowControl/>
      <w:numPr>
        <w:numId w:val="0"/>
      </w:numPr>
      <w:spacing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46">
    <w:name w:val="列出段落11"/>
    <w:basedOn w:val="1"/>
    <w:qFormat/>
    <w:uiPriority w:val="0"/>
    <w:pPr>
      <w:ind w:firstLine="420" w:firstLineChars="200"/>
    </w:pPr>
    <w:rPr>
      <w:rFonts w:ascii="Calibri" w:hAnsi="Calibri"/>
      <w:szCs w:val="22"/>
    </w:rPr>
  </w:style>
  <w:style w:type="paragraph" w:customStyle="1" w:styleId="47">
    <w:name w:val="正文（深信服）"/>
    <w:qFormat/>
    <w:uiPriority w:val="0"/>
    <w:pPr>
      <w:adjustRightInd w:val="0"/>
      <w:snapToGrid w:val="0"/>
      <w:spacing w:line="360" w:lineRule="auto"/>
      <w:ind w:firstLine="200" w:firstLineChars="200"/>
      <w:jc w:val="both"/>
    </w:pPr>
    <w:rPr>
      <w:rFonts w:ascii="Times New Roman" w:hAnsi="Times New Roman" w:eastAsia="宋体" w:cstheme="minorBidi"/>
      <w:kern w:val="2"/>
      <w:sz w:val="24"/>
      <w:szCs w:val="21"/>
      <w:lang w:val="en-US" w:eastAsia="zh-CN" w:bidi="ar-SA"/>
    </w:rPr>
  </w:style>
  <w:style w:type="paragraph" w:customStyle="1" w:styleId="48">
    <w:name w:val="HPC正文"/>
    <w:basedOn w:val="1"/>
    <w:qFormat/>
    <w:uiPriority w:val="0"/>
    <w:pPr>
      <w:spacing w:line="360" w:lineRule="auto"/>
      <w:ind w:firstLine="424" w:firstLineChars="202"/>
    </w:pPr>
    <w:rPr>
      <w:rFonts w:ascii="Times New Roman" w:hAnsi="Times New Roman"/>
      <w:szCs w:val="21"/>
    </w:rPr>
  </w:style>
  <w:style w:type="character" w:customStyle="1" w:styleId="49">
    <w:name w:val="font21"/>
    <w:basedOn w:val="25"/>
    <w:qFormat/>
    <w:uiPriority w:val="0"/>
    <w:rPr>
      <w:rFonts w:hint="eastAsia" w:ascii="宋体" w:hAnsi="宋体" w:eastAsia="宋体" w:cs="宋体"/>
      <w:color w:val="000000"/>
      <w:sz w:val="20"/>
      <w:szCs w:val="20"/>
      <w:u w:val="none"/>
    </w:rPr>
  </w:style>
  <w:style w:type="character" w:customStyle="1" w:styleId="50">
    <w:name w:val="font31"/>
    <w:basedOn w:val="25"/>
    <w:qFormat/>
    <w:uiPriority w:val="0"/>
    <w:rPr>
      <w:rFonts w:hint="eastAsia" w:ascii="宋体" w:hAnsi="宋体" w:eastAsia="宋体" w:cs="宋体"/>
      <w:color w:val="FF0000"/>
      <w:sz w:val="20"/>
      <w:szCs w:val="20"/>
      <w:u w:val="none"/>
    </w:rPr>
  </w:style>
  <w:style w:type="character" w:customStyle="1" w:styleId="51">
    <w:name w:val="font41"/>
    <w:basedOn w:val="25"/>
    <w:qFormat/>
    <w:uiPriority w:val="0"/>
    <w:rPr>
      <w:rFonts w:ascii="Mongolian Baiti" w:hAnsi="Mongolian Baiti" w:eastAsia="Mongolian Baiti" w:cs="Mongolian Baiti"/>
      <w:color w:val="000000"/>
      <w:sz w:val="20"/>
      <w:szCs w:val="20"/>
      <w:u w:val="none"/>
    </w:rPr>
  </w:style>
  <w:style w:type="character" w:customStyle="1" w:styleId="52">
    <w:name w:val="font11"/>
    <w:basedOn w:val="25"/>
    <w:qFormat/>
    <w:uiPriority w:val="0"/>
    <w:rPr>
      <w:rFonts w:hint="eastAsia" w:ascii="宋体" w:hAnsi="宋体" w:eastAsia="宋体" w:cs="宋体"/>
      <w:color w:val="000000"/>
      <w:sz w:val="20"/>
      <w:szCs w:val="20"/>
      <w:u w:val="none"/>
    </w:rPr>
  </w:style>
  <w:style w:type="character" w:customStyle="1" w:styleId="53">
    <w:name w:val="font51"/>
    <w:basedOn w:val="25"/>
    <w:qFormat/>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B8E27D-D090-4C08-807F-E25A0B4A604A}">
  <ds:schemaRefs/>
</ds:datastoreItem>
</file>

<file path=docProps/app.xml><?xml version="1.0" encoding="utf-8"?>
<Properties xmlns="http://schemas.openxmlformats.org/officeDocument/2006/extended-properties" xmlns:vt="http://schemas.openxmlformats.org/officeDocument/2006/docPropsVTypes">
  <Template>Normal</Template>
  <Pages>24</Pages>
  <Words>12962</Words>
  <Characters>14729</Characters>
  <Lines>90</Lines>
  <Paragraphs>25</Paragraphs>
  <TotalTime>1</TotalTime>
  <ScaleCrop>false</ScaleCrop>
  <LinksUpToDate>false</LinksUpToDate>
  <CharactersWithSpaces>15019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2022-05-05T06:36:00Z</dcterms:created>
  <dc:creator>Microsoft 帐户</dc:creator>
  <cp:lastModifiedBy>龚克</cp:lastModifiedBy>
  <dcterms:modified xsi:type="dcterms:W3CDTF">2022-11-10T14:13:00Z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2C0AE782F8574D548DAEDF91F881FEB3</vt:lpwstr>
  </property>
</Properties>
</file>